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D3D1D" w14:textId="77777777" w:rsidR="00B21841" w:rsidRPr="00B21841" w:rsidRDefault="00B21841" w:rsidP="00B21841">
      <w:pPr>
        <w:jc w:val="both"/>
        <w:rPr>
          <w:rFonts w:ascii="Humanst521 BT" w:hAnsi="Humanst521 BT"/>
          <w:b/>
          <w:bCs/>
          <w:lang w:val="es-ES"/>
        </w:rPr>
      </w:pPr>
      <w:r w:rsidRPr="00B21841">
        <w:rPr>
          <w:rFonts w:ascii="Humanst521 BT" w:hAnsi="Humanst521 BT"/>
          <w:b/>
          <w:bCs/>
          <w:lang w:val="es-ES"/>
        </w:rPr>
        <w:t>1. Características</w:t>
      </w:r>
    </w:p>
    <w:p w14:paraId="7CDE5407" w14:textId="766858A5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Enfoque </w:t>
      </w:r>
      <w:r w:rsidR="00D73D97">
        <w:rPr>
          <w:rFonts w:ascii="Humanst521 BT" w:hAnsi="Humanst521 BT"/>
          <w:lang w:val="es-ES"/>
        </w:rPr>
        <w:t>h</w:t>
      </w:r>
      <w:r w:rsidRPr="00B21841">
        <w:rPr>
          <w:rFonts w:ascii="Humanst521 BT" w:hAnsi="Humanst521 BT"/>
          <w:lang w:val="es-ES"/>
        </w:rPr>
        <w:t>olístico: El modelo integra diversas dimensiones y subdimensiones que abarcan aspectos estratégicos, tecnológicos, culturales y operativos de la transformación digital.</w:t>
      </w:r>
    </w:p>
    <w:p w14:paraId="784A9038" w14:textId="5DE6BC80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>Adaptabilidad: Se puede aplicar a organizaciones de diferentes sectores y tamaños, lo que lo hace versátil y relevante en múltiples contextos.</w:t>
      </w:r>
    </w:p>
    <w:p w14:paraId="5F8BA1F6" w14:textId="56200B6D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Dimensiones </w:t>
      </w:r>
      <w:r w:rsidR="00D73D97">
        <w:rPr>
          <w:rFonts w:ascii="Humanst521 BT" w:hAnsi="Humanst521 BT"/>
          <w:lang w:val="es-ES"/>
        </w:rPr>
        <w:t>c</w:t>
      </w:r>
      <w:r w:rsidRPr="00B21841">
        <w:rPr>
          <w:rFonts w:ascii="Humanst521 BT" w:hAnsi="Humanst521 BT"/>
          <w:lang w:val="es-ES"/>
        </w:rPr>
        <w:t xml:space="preserve">lave: </w:t>
      </w:r>
      <w:r w:rsidR="00324801">
        <w:rPr>
          <w:rFonts w:ascii="Humanst521 BT" w:hAnsi="Humanst521 BT"/>
          <w:lang w:val="es-ES"/>
        </w:rPr>
        <w:t xml:space="preserve">incluye </w:t>
      </w:r>
      <w:r w:rsidR="00522D6E">
        <w:rPr>
          <w:rFonts w:ascii="Humanst521 BT" w:hAnsi="Humanst521 BT"/>
          <w:lang w:val="es-ES"/>
        </w:rPr>
        <w:t xml:space="preserve">6 </w:t>
      </w:r>
      <w:r w:rsidR="00AF3B55">
        <w:rPr>
          <w:rFonts w:ascii="Humanst521 BT" w:hAnsi="Humanst521 BT"/>
          <w:lang w:val="es-ES"/>
        </w:rPr>
        <w:t>dim</w:t>
      </w:r>
      <w:r w:rsidR="00441881">
        <w:rPr>
          <w:rFonts w:ascii="Humanst521 BT" w:hAnsi="Humanst521 BT"/>
          <w:lang w:val="es-ES"/>
        </w:rPr>
        <w:t>ensi</w:t>
      </w:r>
      <w:r w:rsidR="0005476A">
        <w:rPr>
          <w:rFonts w:ascii="Humanst521 BT" w:hAnsi="Humanst521 BT"/>
          <w:lang w:val="es-ES"/>
        </w:rPr>
        <w:t>ones</w:t>
      </w:r>
      <w:r w:rsidR="00B715DB">
        <w:rPr>
          <w:rFonts w:ascii="Humanst521 BT" w:hAnsi="Humanst521 BT"/>
          <w:lang w:val="es-ES"/>
        </w:rPr>
        <w:t xml:space="preserve">, </w:t>
      </w:r>
      <w:r w:rsidR="0057073F">
        <w:rPr>
          <w:rFonts w:ascii="Humanst521 BT" w:hAnsi="Humanst521 BT"/>
          <w:lang w:val="es-ES"/>
        </w:rPr>
        <w:t>es</w:t>
      </w:r>
      <w:r w:rsidR="00F42E0B">
        <w:rPr>
          <w:rFonts w:ascii="Humanst521 BT" w:hAnsi="Humanst521 BT"/>
          <w:lang w:val="es-ES"/>
        </w:rPr>
        <w:t>trat</w:t>
      </w:r>
      <w:r w:rsidR="00784547">
        <w:rPr>
          <w:rFonts w:ascii="Humanst521 BT" w:hAnsi="Humanst521 BT"/>
          <w:lang w:val="es-ES"/>
        </w:rPr>
        <w:t>eg</w:t>
      </w:r>
      <w:r w:rsidR="005B367D">
        <w:rPr>
          <w:rFonts w:ascii="Humanst521 BT" w:hAnsi="Humanst521 BT"/>
          <w:lang w:val="es-ES"/>
        </w:rPr>
        <w:t xml:space="preserve">ia </w:t>
      </w:r>
      <w:r w:rsidR="006748C0">
        <w:rPr>
          <w:rFonts w:ascii="Humanst521 BT" w:hAnsi="Humanst521 BT"/>
          <w:lang w:val="es-ES"/>
        </w:rPr>
        <w:t>digita</w:t>
      </w:r>
      <w:r w:rsidR="000F43F9">
        <w:rPr>
          <w:rFonts w:ascii="Humanst521 BT" w:hAnsi="Humanst521 BT"/>
          <w:lang w:val="es-ES"/>
        </w:rPr>
        <w:t>l</w:t>
      </w:r>
      <w:r w:rsidR="007703AE">
        <w:rPr>
          <w:rFonts w:ascii="Humanst521 BT" w:hAnsi="Humanst521 BT"/>
          <w:lang w:val="es-ES"/>
        </w:rPr>
        <w:t xml:space="preserve">, valor </w:t>
      </w:r>
      <w:r w:rsidR="001A1F36">
        <w:rPr>
          <w:rFonts w:ascii="Humanst521 BT" w:hAnsi="Humanst521 BT"/>
          <w:lang w:val="es-ES"/>
        </w:rPr>
        <w:t>digital</w:t>
      </w:r>
      <w:r w:rsidR="00480DBB">
        <w:rPr>
          <w:rFonts w:ascii="Humanst521 BT" w:hAnsi="Humanst521 BT"/>
          <w:lang w:val="es-ES"/>
        </w:rPr>
        <w:t xml:space="preserve">, </w:t>
      </w:r>
      <w:r w:rsidR="00026C1F">
        <w:rPr>
          <w:rFonts w:ascii="Humanst521 BT" w:hAnsi="Humanst521 BT"/>
          <w:lang w:val="es-ES"/>
        </w:rPr>
        <w:t>procesos</w:t>
      </w:r>
      <w:r w:rsidR="009F4CB7">
        <w:rPr>
          <w:rFonts w:ascii="Humanst521 BT" w:hAnsi="Humanst521 BT"/>
          <w:lang w:val="es-ES"/>
        </w:rPr>
        <w:t xml:space="preserve"> digita</w:t>
      </w:r>
      <w:r w:rsidR="00817E9A">
        <w:rPr>
          <w:rFonts w:ascii="Humanst521 BT" w:hAnsi="Humanst521 BT"/>
          <w:lang w:val="es-ES"/>
        </w:rPr>
        <w:t xml:space="preserve">les, </w:t>
      </w:r>
      <w:r w:rsidR="004523A4">
        <w:rPr>
          <w:rFonts w:ascii="Humanst521 BT" w:hAnsi="Humanst521 BT"/>
          <w:lang w:val="es-ES"/>
        </w:rPr>
        <w:t>tecn</w:t>
      </w:r>
      <w:r w:rsidR="00B32401">
        <w:rPr>
          <w:rFonts w:ascii="Humanst521 BT" w:hAnsi="Humanst521 BT"/>
          <w:lang w:val="es-ES"/>
        </w:rPr>
        <w:t xml:space="preserve">ología </w:t>
      </w:r>
      <w:r w:rsidR="00F018C3">
        <w:rPr>
          <w:rFonts w:ascii="Humanst521 BT" w:hAnsi="Humanst521 BT"/>
          <w:lang w:val="es-ES"/>
        </w:rPr>
        <w:t xml:space="preserve">digital </w:t>
      </w:r>
      <w:r w:rsidR="00210290">
        <w:rPr>
          <w:rFonts w:ascii="Humanst521 BT" w:hAnsi="Humanst521 BT"/>
          <w:lang w:val="es-ES"/>
        </w:rPr>
        <w:t>y dato</w:t>
      </w:r>
      <w:r w:rsidR="00861E4B">
        <w:rPr>
          <w:rFonts w:ascii="Humanst521 BT" w:hAnsi="Humanst521 BT"/>
          <w:lang w:val="es-ES"/>
        </w:rPr>
        <w:t>s</w:t>
      </w:r>
      <w:r w:rsidR="00B273FB">
        <w:rPr>
          <w:rFonts w:ascii="Humanst521 BT" w:hAnsi="Humanst521 BT"/>
          <w:lang w:val="es-ES"/>
        </w:rPr>
        <w:t>,</w:t>
      </w:r>
      <w:r w:rsidR="00DF54B8">
        <w:rPr>
          <w:rFonts w:ascii="Humanst521 BT" w:hAnsi="Humanst521 BT"/>
          <w:lang w:val="es-ES"/>
        </w:rPr>
        <w:t xml:space="preserve"> </w:t>
      </w:r>
      <w:proofErr w:type="gramStart"/>
      <w:r w:rsidR="002B7B90">
        <w:rPr>
          <w:rFonts w:ascii="Humanst521 BT" w:hAnsi="Humanst521 BT"/>
          <w:lang w:val="es-ES"/>
        </w:rPr>
        <w:t>trabajo d</w:t>
      </w:r>
      <w:r w:rsidR="00035255">
        <w:rPr>
          <w:rFonts w:ascii="Humanst521 BT" w:hAnsi="Humanst521 BT"/>
          <w:lang w:val="es-ES"/>
        </w:rPr>
        <w:t>igit</w:t>
      </w:r>
      <w:r w:rsidR="00494B16">
        <w:rPr>
          <w:rFonts w:ascii="Humanst521 BT" w:hAnsi="Humanst521 BT"/>
          <w:lang w:val="es-ES"/>
        </w:rPr>
        <w:t xml:space="preserve">al y </w:t>
      </w:r>
      <w:r w:rsidR="000C58B8">
        <w:rPr>
          <w:rFonts w:ascii="Humanst521 BT" w:hAnsi="Humanst521 BT"/>
          <w:lang w:val="es-ES"/>
        </w:rPr>
        <w:t>goberna</w:t>
      </w:r>
      <w:r w:rsidR="005974F2">
        <w:rPr>
          <w:rFonts w:ascii="Humanst521 BT" w:hAnsi="Humanst521 BT"/>
          <w:lang w:val="es-ES"/>
        </w:rPr>
        <w:t>nza di</w:t>
      </w:r>
      <w:r w:rsidR="00B84E46">
        <w:rPr>
          <w:rFonts w:ascii="Humanst521 BT" w:hAnsi="Humanst521 BT"/>
          <w:lang w:val="es-ES"/>
        </w:rPr>
        <w:t>gital</w:t>
      </w:r>
      <w:proofErr w:type="gramEnd"/>
      <w:r w:rsidR="00D44DC2">
        <w:rPr>
          <w:rFonts w:ascii="Humanst521 BT" w:hAnsi="Humanst521 BT"/>
          <w:lang w:val="es-ES"/>
        </w:rPr>
        <w:t>.</w:t>
      </w:r>
    </w:p>
    <w:p w14:paraId="10DB9392" w14:textId="23A9498C" w:rsidR="00624512" w:rsidRDefault="00B81D73" w:rsidP="00B21841">
      <w:pPr>
        <w:jc w:val="both"/>
        <w:rPr>
          <w:rFonts w:ascii="Humanst521 BT" w:hAnsi="Humanst521 BT"/>
          <w:lang w:val="es-ES"/>
        </w:rPr>
      </w:pPr>
      <w:r w:rsidRPr="0009127C">
        <w:rPr>
          <w:rFonts w:ascii="Humanst521 BT" w:hAnsi="Humanst521 BT"/>
          <w:u w:val="single"/>
          <w:lang w:val="es-ES"/>
        </w:rPr>
        <w:t>Es</w:t>
      </w:r>
      <w:r w:rsidR="00805E3D" w:rsidRPr="0009127C">
        <w:rPr>
          <w:rFonts w:ascii="Humanst521 BT" w:hAnsi="Humanst521 BT"/>
          <w:u w:val="single"/>
          <w:lang w:val="es-ES"/>
        </w:rPr>
        <w:t xml:space="preserve">trategia </w:t>
      </w:r>
      <w:r w:rsidR="00F15EFD" w:rsidRPr="0009127C">
        <w:rPr>
          <w:rFonts w:ascii="Humanst521 BT" w:hAnsi="Humanst521 BT"/>
          <w:u w:val="single"/>
          <w:lang w:val="es-ES"/>
        </w:rPr>
        <w:t>digital</w:t>
      </w:r>
      <w:r w:rsidR="00B33207" w:rsidRPr="0009127C">
        <w:rPr>
          <w:rFonts w:ascii="Humanst521 BT" w:hAnsi="Humanst521 BT"/>
          <w:u w:val="single"/>
          <w:lang w:val="es-ES"/>
        </w:rPr>
        <w:t>:</w:t>
      </w:r>
      <w:r w:rsidR="00CD1387">
        <w:rPr>
          <w:rFonts w:ascii="Humanst521 BT" w:hAnsi="Humanst521 BT"/>
          <w:lang w:val="es-ES"/>
        </w:rPr>
        <w:t xml:space="preserve"> </w:t>
      </w:r>
      <w:r w:rsidR="00D95ED1" w:rsidRPr="00D95ED1">
        <w:rPr>
          <w:rFonts w:ascii="Humanst521 BT" w:hAnsi="Humanst521 BT"/>
        </w:rPr>
        <w:t>se centra en evaluar en qué medida la visión a nivel corporativo, la dirección estratégica y los objetivos de la TD pueden crear valor. Se definieron cinco subdimensiones para cumplir este propósito.</w:t>
      </w:r>
    </w:p>
    <w:p w14:paraId="0AEA8273" w14:textId="4428480A" w:rsidR="00140F6C" w:rsidRPr="00F10782" w:rsidRDefault="009A1930" w:rsidP="00B21841">
      <w:pPr>
        <w:jc w:val="both"/>
        <w:rPr>
          <w:rFonts w:ascii="Humanst521 BT" w:hAnsi="Humanst521 BT"/>
          <w:u w:val="single"/>
        </w:rPr>
      </w:pPr>
      <w:r w:rsidRPr="00F10782">
        <w:rPr>
          <w:rFonts w:ascii="Humanst521 BT" w:hAnsi="Humanst521 BT"/>
          <w:u w:val="single"/>
        </w:rPr>
        <w:t>V</w:t>
      </w:r>
      <w:r w:rsidR="004C1EAA" w:rsidRPr="00F10782">
        <w:rPr>
          <w:rFonts w:ascii="Humanst521 BT" w:hAnsi="Humanst521 BT"/>
          <w:u w:val="single"/>
        </w:rPr>
        <w:t xml:space="preserve">alor </w:t>
      </w:r>
      <w:r w:rsidR="00AA0BC8" w:rsidRPr="00F10782">
        <w:rPr>
          <w:rFonts w:ascii="Humanst521 BT" w:hAnsi="Humanst521 BT"/>
          <w:u w:val="single"/>
        </w:rPr>
        <w:t>d</w:t>
      </w:r>
      <w:r w:rsidR="00DF1E83" w:rsidRPr="00F10782">
        <w:rPr>
          <w:rFonts w:ascii="Humanst521 BT" w:hAnsi="Humanst521 BT"/>
          <w:u w:val="single"/>
        </w:rPr>
        <w:t>igital</w:t>
      </w:r>
      <w:r w:rsidR="002828A1" w:rsidRPr="00F10782">
        <w:rPr>
          <w:rFonts w:ascii="Humanst521 BT" w:hAnsi="Humanst521 BT"/>
          <w:u w:val="single"/>
        </w:rPr>
        <w:t>:</w:t>
      </w:r>
      <w:r w:rsidR="00AF2847">
        <w:rPr>
          <w:rFonts w:ascii="Humanst521 BT" w:hAnsi="Humanst521 BT"/>
          <w:u w:val="single"/>
        </w:rPr>
        <w:t xml:space="preserve"> </w:t>
      </w:r>
      <w:r w:rsidR="00AF2847" w:rsidRPr="009D667A">
        <w:rPr>
          <w:rFonts w:ascii="Humanst521 BT" w:hAnsi="Humanst521 BT"/>
        </w:rPr>
        <w:t>El valor digital, que es la segunda dimensión, se centra en la evaluación tanto del impacto de la TD en el valor y la cartera de productos ofrecidos al cliente como del alcance y dimensiones de diferenciación en los procesos de valor al cliente.</w:t>
      </w:r>
    </w:p>
    <w:p w14:paraId="0E8050A8" w14:textId="456F2BB7" w:rsidR="00617543" w:rsidRDefault="00A26613" w:rsidP="00B21841">
      <w:pPr>
        <w:jc w:val="both"/>
        <w:rPr>
          <w:rFonts w:ascii="Humanst521 BT" w:hAnsi="Humanst521 BT"/>
        </w:rPr>
      </w:pPr>
      <w:r w:rsidRPr="00A91049">
        <w:rPr>
          <w:rFonts w:ascii="Humanst521 BT" w:hAnsi="Humanst521 BT"/>
          <w:u w:val="single"/>
        </w:rPr>
        <w:t>P</w:t>
      </w:r>
      <w:r w:rsidR="00851C1A" w:rsidRPr="00A91049">
        <w:rPr>
          <w:rFonts w:ascii="Humanst521 BT" w:hAnsi="Humanst521 BT"/>
          <w:u w:val="single"/>
        </w:rPr>
        <w:t>r</w:t>
      </w:r>
      <w:r w:rsidR="009432C9" w:rsidRPr="00A91049">
        <w:rPr>
          <w:rFonts w:ascii="Humanst521 BT" w:hAnsi="Humanst521 BT"/>
          <w:u w:val="single"/>
        </w:rPr>
        <w:t>ocesos d</w:t>
      </w:r>
      <w:r w:rsidR="00F20CA7" w:rsidRPr="00A91049">
        <w:rPr>
          <w:rFonts w:ascii="Humanst521 BT" w:hAnsi="Humanst521 BT"/>
          <w:u w:val="single"/>
        </w:rPr>
        <w:t>igitale</w:t>
      </w:r>
      <w:r w:rsidR="00725663" w:rsidRPr="00A91049">
        <w:rPr>
          <w:rFonts w:ascii="Humanst521 BT" w:hAnsi="Humanst521 BT"/>
          <w:u w:val="single"/>
        </w:rPr>
        <w:t>s:</w:t>
      </w:r>
      <w:r w:rsidR="00D71FE5">
        <w:rPr>
          <w:rFonts w:ascii="Humanst521 BT" w:hAnsi="Humanst521 BT"/>
        </w:rPr>
        <w:t xml:space="preserve"> </w:t>
      </w:r>
      <w:r w:rsidR="008F0FB5" w:rsidRPr="008F0FB5">
        <w:rPr>
          <w:rFonts w:ascii="Humanst521 BT" w:hAnsi="Humanst521 BT"/>
        </w:rPr>
        <w:t>son la tercera dimensión, centrada en la evaluación del grado en que se ha implementado la DT para los procesos. Aquí se definieron cuatro subdimensiones.</w:t>
      </w:r>
    </w:p>
    <w:p w14:paraId="3EFA6C1D" w14:textId="34804EEE" w:rsidR="00453F2B" w:rsidRDefault="00126318" w:rsidP="00B21841">
      <w:pPr>
        <w:jc w:val="both"/>
        <w:rPr>
          <w:rFonts w:ascii="Humanst521 BT" w:hAnsi="Humanst521 BT"/>
        </w:rPr>
      </w:pPr>
      <w:r w:rsidRPr="00884503">
        <w:rPr>
          <w:rFonts w:ascii="Humanst521 BT" w:hAnsi="Humanst521 BT"/>
          <w:u w:val="single"/>
        </w:rPr>
        <w:t>Tec</w:t>
      </w:r>
      <w:r w:rsidR="00E0174A" w:rsidRPr="00884503">
        <w:rPr>
          <w:rFonts w:ascii="Humanst521 BT" w:hAnsi="Humanst521 BT"/>
          <w:u w:val="single"/>
        </w:rPr>
        <w:t>nolog</w:t>
      </w:r>
      <w:r w:rsidR="00FE10AC" w:rsidRPr="00884503">
        <w:rPr>
          <w:rFonts w:ascii="Humanst521 BT" w:hAnsi="Humanst521 BT"/>
          <w:u w:val="single"/>
        </w:rPr>
        <w:t>ía</w:t>
      </w:r>
      <w:r w:rsidR="00E56772" w:rsidRPr="00884503">
        <w:rPr>
          <w:rFonts w:ascii="Humanst521 BT" w:hAnsi="Humanst521 BT"/>
          <w:u w:val="single"/>
        </w:rPr>
        <w:t xml:space="preserve"> dig</w:t>
      </w:r>
      <w:r w:rsidR="00E00F47" w:rsidRPr="00884503">
        <w:rPr>
          <w:rFonts w:ascii="Humanst521 BT" w:hAnsi="Humanst521 BT"/>
          <w:u w:val="single"/>
        </w:rPr>
        <w:t>ital</w:t>
      </w:r>
      <w:r w:rsidR="00D836B0" w:rsidRPr="00884503">
        <w:rPr>
          <w:rFonts w:ascii="Humanst521 BT" w:hAnsi="Humanst521 BT"/>
          <w:u w:val="single"/>
        </w:rPr>
        <w:t xml:space="preserve"> y dato</w:t>
      </w:r>
      <w:r w:rsidR="002B5B3B" w:rsidRPr="00884503">
        <w:rPr>
          <w:rFonts w:ascii="Humanst521 BT" w:hAnsi="Humanst521 BT"/>
          <w:u w:val="single"/>
        </w:rPr>
        <w:t>s:</w:t>
      </w:r>
      <w:r w:rsidR="005447FA">
        <w:rPr>
          <w:rFonts w:ascii="Humanst521 BT" w:hAnsi="Humanst521 BT"/>
        </w:rPr>
        <w:t xml:space="preserve"> </w:t>
      </w:r>
      <w:r w:rsidR="00BF3B84" w:rsidRPr="00BF3B84">
        <w:rPr>
          <w:rFonts w:ascii="Humanst521 BT" w:hAnsi="Humanst521 BT"/>
        </w:rPr>
        <w:t>se centra en la evaluación de tecnologías y soluciones que ponen en práctica la TD de forma sostenible</w:t>
      </w:r>
      <w:r w:rsidR="000C6880">
        <w:rPr>
          <w:rFonts w:ascii="Humanst521 BT" w:hAnsi="Humanst521 BT"/>
        </w:rPr>
        <w:t>.</w:t>
      </w:r>
    </w:p>
    <w:p w14:paraId="538F6E8D" w14:textId="0D8D610B" w:rsidR="000C6880" w:rsidRDefault="009011FE" w:rsidP="00B21841">
      <w:pPr>
        <w:jc w:val="both"/>
        <w:rPr>
          <w:rFonts w:ascii="Humanst521 BT" w:hAnsi="Humanst521 BT"/>
        </w:rPr>
      </w:pPr>
      <w:r w:rsidRPr="0086096A">
        <w:rPr>
          <w:rFonts w:ascii="Humanst521 BT" w:hAnsi="Humanst521 BT"/>
          <w:u w:val="single"/>
        </w:rPr>
        <w:t>Trab</w:t>
      </w:r>
      <w:r w:rsidR="005F7912" w:rsidRPr="0086096A">
        <w:rPr>
          <w:rFonts w:ascii="Humanst521 BT" w:hAnsi="Humanst521 BT"/>
          <w:u w:val="single"/>
        </w:rPr>
        <w:t>a</w:t>
      </w:r>
      <w:r w:rsidR="00D35F54" w:rsidRPr="0086096A">
        <w:rPr>
          <w:rFonts w:ascii="Humanst521 BT" w:hAnsi="Humanst521 BT"/>
          <w:u w:val="single"/>
        </w:rPr>
        <w:t>jo di</w:t>
      </w:r>
      <w:r w:rsidR="00F256F7" w:rsidRPr="0086096A">
        <w:rPr>
          <w:rFonts w:ascii="Humanst521 BT" w:hAnsi="Humanst521 BT"/>
          <w:u w:val="single"/>
        </w:rPr>
        <w:t>gital</w:t>
      </w:r>
      <w:r w:rsidR="00070159" w:rsidRPr="0086096A">
        <w:rPr>
          <w:rFonts w:ascii="Humanst521 BT" w:hAnsi="Humanst521 BT"/>
          <w:u w:val="single"/>
        </w:rPr>
        <w:t>:</w:t>
      </w:r>
      <w:r w:rsidR="00F04F6E">
        <w:rPr>
          <w:rFonts w:ascii="Humanst521 BT" w:hAnsi="Humanst521 BT"/>
        </w:rPr>
        <w:t xml:space="preserve"> </w:t>
      </w:r>
      <w:r w:rsidR="00210EF2" w:rsidRPr="00210EF2">
        <w:rPr>
          <w:rFonts w:ascii="Humanst521 BT" w:hAnsi="Humanst521 BT"/>
        </w:rPr>
        <w:t>aborda la evaluación de los efectos de la TD en el patrón de trabajo de una organización, así como el alcance y dimensiones de las nuevas habilidades que deben adquirir los empleados.</w:t>
      </w:r>
    </w:p>
    <w:p w14:paraId="42AF1AA2" w14:textId="5D8B3ACD" w:rsidR="00017567" w:rsidRPr="00291961" w:rsidRDefault="00EF069F" w:rsidP="00B21841">
      <w:pPr>
        <w:jc w:val="both"/>
        <w:rPr>
          <w:rFonts w:ascii="Humanst521 BT" w:hAnsi="Humanst521 BT"/>
        </w:rPr>
      </w:pPr>
      <w:r w:rsidRPr="002F5DBA">
        <w:rPr>
          <w:rFonts w:ascii="Humanst521 BT" w:hAnsi="Humanst521 BT"/>
          <w:u w:val="single"/>
        </w:rPr>
        <w:t>G</w:t>
      </w:r>
      <w:r w:rsidR="00F70541" w:rsidRPr="002F5DBA">
        <w:rPr>
          <w:rFonts w:ascii="Humanst521 BT" w:hAnsi="Humanst521 BT"/>
          <w:u w:val="single"/>
        </w:rPr>
        <w:t>obernanza</w:t>
      </w:r>
      <w:r w:rsidR="00E42A78" w:rsidRPr="002F5DBA">
        <w:rPr>
          <w:rFonts w:ascii="Humanst521 BT" w:hAnsi="Humanst521 BT"/>
          <w:u w:val="single"/>
        </w:rPr>
        <w:t xml:space="preserve"> </w:t>
      </w:r>
      <w:r w:rsidR="009D30B4" w:rsidRPr="002F5DBA">
        <w:rPr>
          <w:rFonts w:ascii="Humanst521 BT" w:hAnsi="Humanst521 BT"/>
          <w:u w:val="single"/>
        </w:rPr>
        <w:t>digit</w:t>
      </w:r>
      <w:r w:rsidR="008C1FC8" w:rsidRPr="002F5DBA">
        <w:rPr>
          <w:rFonts w:ascii="Humanst521 BT" w:hAnsi="Humanst521 BT"/>
          <w:u w:val="single"/>
        </w:rPr>
        <w:t>al</w:t>
      </w:r>
      <w:r w:rsidR="00A85AB3" w:rsidRPr="002F5DBA">
        <w:rPr>
          <w:rFonts w:ascii="Humanst521 BT" w:hAnsi="Humanst521 BT"/>
          <w:u w:val="single"/>
        </w:rPr>
        <w:t>:</w:t>
      </w:r>
      <w:r w:rsidR="00614221">
        <w:rPr>
          <w:rFonts w:ascii="Humanst521 BT" w:hAnsi="Humanst521 BT"/>
        </w:rPr>
        <w:t xml:space="preserve"> </w:t>
      </w:r>
      <w:r w:rsidR="004D4184" w:rsidRPr="004D4184">
        <w:rPr>
          <w:rFonts w:ascii="Humanst521 BT" w:hAnsi="Humanst521 BT"/>
        </w:rPr>
        <w:t>La gobernanza digital, la sexta y última dimensión, se centra en la evaluación de cómo se manejan las cuestiones culturales y de gestión para garantizar la implementación exitosa y la sostenibilidad de la TD.</w:t>
      </w:r>
      <w:r w:rsidR="00017389">
        <w:rPr>
          <w:rFonts w:ascii="Humanst521 BT" w:hAnsi="Humanst521 BT"/>
        </w:rPr>
        <w:t xml:space="preserve"> </w:t>
      </w:r>
      <w:r w:rsidR="006F7F74">
        <w:rPr>
          <w:rFonts w:ascii="Humanst521 BT" w:hAnsi="Humanst521 BT"/>
        </w:rPr>
        <w:t xml:space="preserve"> </w:t>
      </w:r>
      <w:r w:rsidR="00224C4A" w:rsidRPr="000305EE">
        <w:rPr>
          <w:rFonts w:ascii="Humanst521 BT" w:hAnsi="Humanst521 BT"/>
          <w:highlight w:val="magenta"/>
        </w:rPr>
        <w:t>Pá</w:t>
      </w:r>
      <w:r w:rsidR="0062034A" w:rsidRPr="000305EE">
        <w:rPr>
          <w:rFonts w:ascii="Humanst521 BT" w:hAnsi="Humanst521 BT"/>
          <w:highlight w:val="magenta"/>
        </w:rPr>
        <w:t>gina</w:t>
      </w:r>
      <w:r w:rsidR="00C36274" w:rsidRPr="000305EE">
        <w:rPr>
          <w:rFonts w:ascii="Humanst521 BT" w:hAnsi="Humanst521 BT"/>
          <w:highlight w:val="magenta"/>
        </w:rPr>
        <w:t xml:space="preserve"> </w:t>
      </w:r>
      <w:r w:rsidR="00CF1B94" w:rsidRPr="000305EE">
        <w:rPr>
          <w:rFonts w:ascii="Humanst521 BT" w:hAnsi="Humanst521 BT"/>
          <w:highlight w:val="magenta"/>
        </w:rPr>
        <w:t>21</w:t>
      </w:r>
    </w:p>
    <w:p w14:paraId="0AD150AF" w14:textId="3DAA208A" w:rsidR="00B21841" w:rsidRPr="00B21841" w:rsidRDefault="00B21841" w:rsidP="00B21841">
      <w:pPr>
        <w:jc w:val="both"/>
        <w:rPr>
          <w:rFonts w:ascii="Humanst521 BT" w:hAnsi="Humanst521 BT"/>
          <w:b/>
          <w:bCs/>
          <w:lang w:val="es-ES"/>
        </w:rPr>
      </w:pPr>
      <w:r w:rsidRPr="00B21841">
        <w:rPr>
          <w:rFonts w:ascii="Humanst521 BT" w:hAnsi="Humanst521 BT"/>
          <w:b/>
          <w:bCs/>
          <w:lang w:val="es-ES"/>
        </w:rPr>
        <w:t>2. Fortalezas</w:t>
      </w:r>
    </w:p>
    <w:p w14:paraId="1B10F5C9" w14:textId="3D8EF75E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Comprehensive </w:t>
      </w:r>
      <w:proofErr w:type="spellStart"/>
      <w:r w:rsidR="00D73D97">
        <w:rPr>
          <w:rFonts w:ascii="Humanst521 BT" w:hAnsi="Humanst521 BT"/>
          <w:lang w:val="es-ES"/>
        </w:rPr>
        <w:t>f</w:t>
      </w:r>
      <w:r w:rsidRPr="00B21841">
        <w:rPr>
          <w:rFonts w:ascii="Humanst521 BT" w:hAnsi="Humanst521 BT"/>
          <w:lang w:val="es-ES"/>
        </w:rPr>
        <w:t>ramework</w:t>
      </w:r>
      <w:proofErr w:type="spellEnd"/>
      <w:r w:rsidR="00942C5F">
        <w:rPr>
          <w:rFonts w:ascii="Humanst521 BT" w:hAnsi="Humanst521 BT"/>
          <w:lang w:val="es-ES"/>
        </w:rPr>
        <w:t xml:space="preserve"> (Marco integral)</w:t>
      </w:r>
      <w:r w:rsidRPr="00B21841">
        <w:rPr>
          <w:rFonts w:ascii="Humanst521 BT" w:hAnsi="Humanst521 BT"/>
          <w:lang w:val="es-ES"/>
        </w:rPr>
        <w:t>: Proporciona un marco integral que permite a las organizaciones evaluar su madurez digital de manera sistemática.</w:t>
      </w:r>
    </w:p>
    <w:p w14:paraId="74B1D9F0" w14:textId="29E461A3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Catalizador para la </w:t>
      </w:r>
      <w:r w:rsidR="00923BC2">
        <w:rPr>
          <w:rFonts w:ascii="Humanst521 BT" w:hAnsi="Humanst521 BT"/>
          <w:lang w:val="es-ES"/>
        </w:rPr>
        <w:t>t</w:t>
      </w:r>
      <w:r w:rsidRPr="00B21841">
        <w:rPr>
          <w:rFonts w:ascii="Humanst521 BT" w:hAnsi="Humanst521 BT"/>
          <w:lang w:val="es-ES"/>
        </w:rPr>
        <w:t>ransformación: Se espera que el modelo actúe como un catalizador en el viaje de transformación digital, ayudando a las organizaciones a identificar áreas de mejora y oportunidades.</w:t>
      </w:r>
    </w:p>
    <w:p w14:paraId="6602B5AF" w14:textId="4E80D2E8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Basado en </w:t>
      </w:r>
      <w:r w:rsidR="00923BC2">
        <w:rPr>
          <w:rFonts w:ascii="Humanst521 BT" w:hAnsi="Humanst521 BT"/>
          <w:lang w:val="es-ES"/>
        </w:rPr>
        <w:t>e</w:t>
      </w:r>
      <w:r w:rsidRPr="00B21841">
        <w:rPr>
          <w:rFonts w:ascii="Humanst521 BT" w:hAnsi="Humanst521 BT"/>
          <w:lang w:val="es-ES"/>
        </w:rPr>
        <w:t xml:space="preserve">videncia: Se fundamenta en una revisión exhaustiva de la literatura, lo que le otorga credibilidad y respaldo </w:t>
      </w:r>
      <w:proofErr w:type="spellStart"/>
      <w:r w:rsidRPr="00B21841">
        <w:rPr>
          <w:rFonts w:ascii="Humanst521 BT" w:hAnsi="Humanst521 BT"/>
          <w:lang w:val="es-ES"/>
        </w:rPr>
        <w:t>académico.</w:t>
      </w:r>
      <w:r w:rsidR="00BE5ACD" w:rsidRPr="00BE5ACD">
        <w:rPr>
          <w:rFonts w:ascii="Humanst521 BT" w:hAnsi="Humanst521 BT"/>
          <w:b/>
          <w:bCs/>
          <w:lang w:val="es-ES"/>
        </w:rPr>
        <w:t>NO</w:t>
      </w:r>
      <w:proofErr w:type="spellEnd"/>
    </w:p>
    <w:p w14:paraId="1100F130" w14:textId="77777777" w:rsidR="00B21841" w:rsidRPr="00B21841" w:rsidRDefault="00B21841" w:rsidP="00B21841">
      <w:pPr>
        <w:jc w:val="both"/>
        <w:rPr>
          <w:rFonts w:ascii="Humanst521 BT" w:hAnsi="Humanst521 BT"/>
          <w:b/>
          <w:bCs/>
          <w:lang w:val="es-ES"/>
        </w:rPr>
      </w:pPr>
      <w:r w:rsidRPr="00B21841">
        <w:rPr>
          <w:rFonts w:ascii="Humanst521 BT" w:hAnsi="Humanst521 BT"/>
          <w:b/>
          <w:bCs/>
          <w:lang w:val="es-ES"/>
        </w:rPr>
        <w:t>3. Debilidades</w:t>
      </w:r>
    </w:p>
    <w:p w14:paraId="6C318684" w14:textId="65BBA9DA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lastRenderedPageBreak/>
        <w:t xml:space="preserve">Falta de </w:t>
      </w:r>
      <w:r w:rsidR="00923BC2">
        <w:rPr>
          <w:rFonts w:ascii="Humanst521 BT" w:hAnsi="Humanst521 BT"/>
          <w:lang w:val="es-ES"/>
        </w:rPr>
        <w:t>m</w:t>
      </w:r>
      <w:r w:rsidRPr="00B21841">
        <w:rPr>
          <w:rFonts w:ascii="Humanst521 BT" w:hAnsi="Humanst521 BT"/>
          <w:lang w:val="es-ES"/>
        </w:rPr>
        <w:t xml:space="preserve">odelos </w:t>
      </w:r>
      <w:r w:rsidR="00923BC2">
        <w:rPr>
          <w:rFonts w:ascii="Humanst521 BT" w:hAnsi="Humanst521 BT"/>
          <w:lang w:val="es-ES"/>
        </w:rPr>
        <w:t>p</w:t>
      </w:r>
      <w:r w:rsidRPr="00B21841">
        <w:rPr>
          <w:rFonts w:ascii="Humanst521 BT" w:hAnsi="Humanst521 BT"/>
          <w:lang w:val="es-ES"/>
        </w:rPr>
        <w:t>revios: Aún no se ha desarrollado un modelo holístico ampliamente aceptado, lo que puede generar incertidumbre en su aplicación.</w:t>
      </w:r>
    </w:p>
    <w:p w14:paraId="43026C1D" w14:textId="429708BB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Dependencia de la </w:t>
      </w:r>
      <w:r w:rsidR="00923BC2">
        <w:rPr>
          <w:rFonts w:ascii="Humanst521 BT" w:hAnsi="Humanst521 BT"/>
          <w:lang w:val="es-ES"/>
        </w:rPr>
        <w:t>i</w:t>
      </w:r>
      <w:r w:rsidRPr="00B21841">
        <w:rPr>
          <w:rFonts w:ascii="Humanst521 BT" w:hAnsi="Humanst521 BT"/>
          <w:lang w:val="es-ES"/>
        </w:rPr>
        <w:t>mplementación: La efectividad del modelo depende de la capacidad de la organización para implementarlo y adaptarlo a su contexto específico.</w:t>
      </w:r>
    </w:p>
    <w:p w14:paraId="4EFA7F9B" w14:textId="77777777" w:rsidR="00B21841" w:rsidRPr="00B21841" w:rsidRDefault="00B21841" w:rsidP="00B21841">
      <w:pPr>
        <w:jc w:val="both"/>
        <w:rPr>
          <w:rFonts w:ascii="Humanst521 BT" w:hAnsi="Humanst521 BT"/>
          <w:b/>
          <w:bCs/>
          <w:lang w:val="es-ES"/>
        </w:rPr>
      </w:pPr>
      <w:r w:rsidRPr="00B21841">
        <w:rPr>
          <w:rFonts w:ascii="Humanst521 BT" w:hAnsi="Humanst521 BT"/>
          <w:b/>
          <w:bCs/>
          <w:lang w:val="es-ES"/>
        </w:rPr>
        <w:t>4. Relevancia</w:t>
      </w:r>
    </w:p>
    <w:p w14:paraId="7AFE4CCC" w14:textId="4B1C4E4B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Contexto </w:t>
      </w:r>
      <w:r w:rsidR="00923BC2">
        <w:rPr>
          <w:rFonts w:ascii="Humanst521 BT" w:hAnsi="Humanst521 BT"/>
          <w:lang w:val="es-ES"/>
        </w:rPr>
        <w:t>a</w:t>
      </w:r>
      <w:r w:rsidRPr="00B21841">
        <w:rPr>
          <w:rFonts w:ascii="Humanst521 BT" w:hAnsi="Humanst521 BT"/>
          <w:lang w:val="es-ES"/>
        </w:rPr>
        <w:t>ctual: En un entorno empresarial cada vez más digitalizado, el modelo es relevante para ayudar a las organizaciones a navegar su transformación digital y maximizar el valor de sus inversiones tecnológicas.</w:t>
      </w:r>
    </w:p>
    <w:p w14:paraId="08D5391B" w14:textId="1566098C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Alineación </w:t>
      </w:r>
      <w:r w:rsidR="00923BC2">
        <w:rPr>
          <w:rFonts w:ascii="Humanst521 BT" w:hAnsi="Humanst521 BT"/>
          <w:lang w:val="es-ES"/>
        </w:rPr>
        <w:t>e</w:t>
      </w:r>
      <w:r w:rsidRPr="00B21841">
        <w:rPr>
          <w:rFonts w:ascii="Humanst521 BT" w:hAnsi="Humanst521 BT"/>
          <w:lang w:val="es-ES"/>
        </w:rPr>
        <w:t>stratégica: Facilita la alineación de la transformación digital con las estrategias organizacionales, lo que es crucial para el éxito a largo plazo.</w:t>
      </w:r>
    </w:p>
    <w:p w14:paraId="76FC722F" w14:textId="77777777" w:rsidR="00B21841" w:rsidRPr="00B21841" w:rsidRDefault="00B21841" w:rsidP="00B21841">
      <w:pPr>
        <w:jc w:val="both"/>
        <w:rPr>
          <w:rFonts w:ascii="Humanst521 BT" w:hAnsi="Humanst521 BT"/>
          <w:b/>
          <w:bCs/>
          <w:lang w:val="es-ES"/>
        </w:rPr>
      </w:pPr>
      <w:r w:rsidRPr="00B21841">
        <w:rPr>
          <w:rFonts w:ascii="Humanst521 BT" w:hAnsi="Humanst521 BT"/>
          <w:b/>
          <w:bCs/>
          <w:lang w:val="es-ES"/>
        </w:rPr>
        <w:t>5. Aporte</w:t>
      </w:r>
    </w:p>
    <w:p w14:paraId="4DB569D0" w14:textId="52C8CF6D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Nuevas </w:t>
      </w:r>
      <w:r w:rsidR="00923BC2">
        <w:rPr>
          <w:rFonts w:ascii="Humanst521 BT" w:hAnsi="Humanst521 BT"/>
          <w:lang w:val="es-ES"/>
        </w:rPr>
        <w:t>d</w:t>
      </w:r>
      <w:r w:rsidRPr="00B21841">
        <w:rPr>
          <w:rFonts w:ascii="Humanst521 BT" w:hAnsi="Humanst521 BT"/>
          <w:lang w:val="es-ES"/>
        </w:rPr>
        <w:t>imensiones: Introduce nuevas dimensiones y subdimensiones que no se habían considerado en modelos anteriores, enriqueciendo el campo de estudio de la madurez digital.</w:t>
      </w:r>
    </w:p>
    <w:p w14:paraId="6415369F" w14:textId="18323F2F" w:rsidR="00BF3958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Guía para la </w:t>
      </w:r>
      <w:r w:rsidR="00923BC2">
        <w:rPr>
          <w:rFonts w:ascii="Humanst521 BT" w:hAnsi="Humanst521 BT"/>
          <w:lang w:val="es-ES"/>
        </w:rPr>
        <w:t>p</w:t>
      </w:r>
      <w:r w:rsidRPr="00B21841">
        <w:rPr>
          <w:rFonts w:ascii="Humanst521 BT" w:hAnsi="Humanst521 BT"/>
          <w:lang w:val="es-ES"/>
        </w:rPr>
        <w:t xml:space="preserve">lanificación: </w:t>
      </w:r>
      <w:r w:rsidR="005331D4">
        <w:rPr>
          <w:rFonts w:ascii="Humanst521 BT" w:hAnsi="Humanst521 BT"/>
          <w:lang w:val="es-ES"/>
        </w:rPr>
        <w:t>el m</w:t>
      </w:r>
      <w:r w:rsidR="00571FF7">
        <w:rPr>
          <w:rFonts w:ascii="Humanst521 BT" w:hAnsi="Humanst521 BT"/>
          <w:lang w:val="es-ES"/>
        </w:rPr>
        <w:t>odelo proporci</w:t>
      </w:r>
      <w:r w:rsidR="00255850">
        <w:rPr>
          <w:rFonts w:ascii="Humanst521 BT" w:hAnsi="Humanst521 BT"/>
          <w:lang w:val="es-ES"/>
        </w:rPr>
        <w:t xml:space="preserve">ona </w:t>
      </w:r>
      <w:r w:rsidR="00891262">
        <w:rPr>
          <w:rFonts w:ascii="Humanst521 BT" w:hAnsi="Humanst521 BT"/>
          <w:lang w:val="es-ES"/>
        </w:rPr>
        <w:t>una hoja de</w:t>
      </w:r>
      <w:r w:rsidR="00E2716D">
        <w:rPr>
          <w:rFonts w:ascii="Humanst521 BT" w:hAnsi="Humanst521 BT"/>
          <w:lang w:val="es-ES"/>
        </w:rPr>
        <w:t xml:space="preserve"> ru</w:t>
      </w:r>
      <w:r w:rsidR="004421E4">
        <w:rPr>
          <w:rFonts w:ascii="Humanst521 BT" w:hAnsi="Humanst521 BT"/>
          <w:lang w:val="es-ES"/>
        </w:rPr>
        <w:t>ta pa</w:t>
      </w:r>
      <w:r w:rsidR="00D16FAA">
        <w:rPr>
          <w:rFonts w:ascii="Humanst521 BT" w:hAnsi="Humanst521 BT"/>
          <w:lang w:val="es-ES"/>
        </w:rPr>
        <w:t>ra plan</w:t>
      </w:r>
      <w:r w:rsidR="00F4371F">
        <w:rPr>
          <w:rFonts w:ascii="Humanst521 BT" w:hAnsi="Humanst521 BT"/>
          <w:lang w:val="es-ES"/>
        </w:rPr>
        <w:t>ifica</w:t>
      </w:r>
      <w:r w:rsidR="004566C1">
        <w:rPr>
          <w:rFonts w:ascii="Humanst521 BT" w:hAnsi="Humanst521 BT"/>
          <w:lang w:val="es-ES"/>
        </w:rPr>
        <w:t>r y eje</w:t>
      </w:r>
      <w:r w:rsidR="005C205F">
        <w:rPr>
          <w:rFonts w:ascii="Humanst521 BT" w:hAnsi="Humanst521 BT"/>
          <w:lang w:val="es-ES"/>
        </w:rPr>
        <w:t xml:space="preserve">cutar </w:t>
      </w:r>
      <w:r w:rsidR="00A2695C">
        <w:rPr>
          <w:rFonts w:ascii="Humanst521 BT" w:hAnsi="Humanst521 BT"/>
          <w:lang w:val="es-ES"/>
        </w:rPr>
        <w:t xml:space="preserve">actividades de </w:t>
      </w:r>
      <w:r w:rsidR="00A4090D">
        <w:rPr>
          <w:rFonts w:ascii="Humanst521 BT" w:hAnsi="Humanst521 BT"/>
          <w:lang w:val="es-ES"/>
        </w:rPr>
        <w:t>DT</w:t>
      </w:r>
      <w:r w:rsidR="0034217C">
        <w:rPr>
          <w:rFonts w:ascii="Humanst521 BT" w:hAnsi="Humanst521 BT"/>
          <w:lang w:val="es-ES"/>
        </w:rPr>
        <w:t xml:space="preserve"> para cor</w:t>
      </w:r>
      <w:r w:rsidR="005B23D0">
        <w:rPr>
          <w:rFonts w:ascii="Humanst521 BT" w:hAnsi="Humanst521 BT"/>
          <w:lang w:val="es-ES"/>
        </w:rPr>
        <w:t>poraciones del sect</w:t>
      </w:r>
      <w:r w:rsidR="00CA5CF1">
        <w:rPr>
          <w:rFonts w:ascii="Humanst521 BT" w:hAnsi="Humanst521 BT"/>
          <w:lang w:val="es-ES"/>
        </w:rPr>
        <w:t xml:space="preserve">or </w:t>
      </w:r>
      <w:r w:rsidR="00E22EB0">
        <w:rPr>
          <w:rFonts w:ascii="Humanst521 BT" w:hAnsi="Humanst521 BT"/>
          <w:lang w:val="es-ES"/>
        </w:rPr>
        <w:t>emp</w:t>
      </w:r>
      <w:r w:rsidR="00597222">
        <w:rPr>
          <w:rFonts w:ascii="Humanst521 BT" w:hAnsi="Humanst521 BT"/>
          <w:lang w:val="es-ES"/>
        </w:rPr>
        <w:t>resarial</w:t>
      </w:r>
      <w:r w:rsidR="00611A87">
        <w:rPr>
          <w:rFonts w:ascii="Humanst521 BT" w:hAnsi="Humanst521 BT"/>
          <w:lang w:val="es-ES"/>
        </w:rPr>
        <w:t xml:space="preserve">, </w:t>
      </w:r>
      <w:r w:rsidR="008D5839">
        <w:rPr>
          <w:rFonts w:ascii="Humanst521 BT" w:hAnsi="Humanst521 BT"/>
          <w:lang w:val="es-ES"/>
        </w:rPr>
        <w:t xml:space="preserve">organizaciones </w:t>
      </w:r>
      <w:r w:rsidR="00446D3F">
        <w:rPr>
          <w:rFonts w:ascii="Humanst521 BT" w:hAnsi="Humanst521 BT"/>
          <w:lang w:val="es-ES"/>
        </w:rPr>
        <w:t>públicas</w:t>
      </w:r>
      <w:r w:rsidR="009F562F">
        <w:rPr>
          <w:rFonts w:ascii="Humanst521 BT" w:hAnsi="Humanst521 BT"/>
          <w:lang w:val="es-ES"/>
        </w:rPr>
        <w:t xml:space="preserve"> y ON</w:t>
      </w:r>
      <w:r w:rsidR="00347FC6">
        <w:rPr>
          <w:rFonts w:ascii="Humanst521 BT" w:hAnsi="Humanst521 BT"/>
          <w:lang w:val="es-ES"/>
        </w:rPr>
        <w:t>G</w:t>
      </w:r>
      <w:r w:rsidR="00EA1850">
        <w:rPr>
          <w:rFonts w:ascii="Humanst521 BT" w:hAnsi="Humanst521 BT"/>
          <w:lang w:val="es-ES"/>
        </w:rPr>
        <w:t xml:space="preserve">. </w:t>
      </w:r>
      <w:r w:rsidR="00524328">
        <w:rPr>
          <w:rFonts w:ascii="Humanst521 BT" w:hAnsi="Humanst521 BT"/>
          <w:lang w:val="es-ES"/>
        </w:rPr>
        <w:t>La</w:t>
      </w:r>
      <w:r w:rsidR="009F264F">
        <w:rPr>
          <w:rFonts w:ascii="Humanst521 BT" w:hAnsi="Humanst521 BT"/>
          <w:lang w:val="es-ES"/>
        </w:rPr>
        <w:t xml:space="preserve"> estr</w:t>
      </w:r>
      <w:r w:rsidR="00456295">
        <w:rPr>
          <w:rFonts w:ascii="Humanst521 BT" w:hAnsi="Humanst521 BT"/>
          <w:lang w:val="es-ES"/>
        </w:rPr>
        <w:t xml:space="preserve">uctura </w:t>
      </w:r>
      <w:r w:rsidR="00902F53">
        <w:rPr>
          <w:rFonts w:ascii="Humanst521 BT" w:hAnsi="Humanst521 BT"/>
          <w:lang w:val="es-ES"/>
        </w:rPr>
        <w:t>del mod</w:t>
      </w:r>
      <w:r w:rsidR="00A733F1">
        <w:rPr>
          <w:rFonts w:ascii="Humanst521 BT" w:hAnsi="Humanst521 BT"/>
          <w:lang w:val="es-ES"/>
        </w:rPr>
        <w:t xml:space="preserve">elo </w:t>
      </w:r>
      <w:r w:rsidR="001216A4">
        <w:rPr>
          <w:rFonts w:ascii="Humanst521 BT" w:hAnsi="Humanst521 BT"/>
          <w:lang w:val="es-ES"/>
        </w:rPr>
        <w:t>también pued</w:t>
      </w:r>
      <w:r w:rsidR="00D776BE">
        <w:rPr>
          <w:rFonts w:ascii="Humanst521 BT" w:hAnsi="Humanst521 BT"/>
          <w:lang w:val="es-ES"/>
        </w:rPr>
        <w:t>e</w:t>
      </w:r>
      <w:r w:rsidR="00EE13CD">
        <w:rPr>
          <w:rFonts w:ascii="Humanst521 BT" w:hAnsi="Humanst521 BT"/>
          <w:lang w:val="es-ES"/>
        </w:rPr>
        <w:t xml:space="preserve"> ayud</w:t>
      </w:r>
      <w:r w:rsidR="00B12C0F">
        <w:rPr>
          <w:rFonts w:ascii="Humanst521 BT" w:hAnsi="Humanst521 BT"/>
          <w:lang w:val="es-ES"/>
        </w:rPr>
        <w:t xml:space="preserve">ar a </w:t>
      </w:r>
      <w:r w:rsidR="00DD2DFB">
        <w:rPr>
          <w:rFonts w:ascii="Humanst521 BT" w:hAnsi="Humanst521 BT"/>
          <w:lang w:val="es-ES"/>
        </w:rPr>
        <w:t>organiz</w:t>
      </w:r>
      <w:r w:rsidR="009F08C8">
        <w:rPr>
          <w:rFonts w:ascii="Humanst521 BT" w:hAnsi="Humanst521 BT"/>
          <w:lang w:val="es-ES"/>
        </w:rPr>
        <w:t>aciones a ev</w:t>
      </w:r>
      <w:r w:rsidR="00FA64D9">
        <w:rPr>
          <w:rFonts w:ascii="Humanst521 BT" w:hAnsi="Humanst521 BT"/>
          <w:lang w:val="es-ES"/>
        </w:rPr>
        <w:t>alua</w:t>
      </w:r>
      <w:r w:rsidR="00AC634A">
        <w:rPr>
          <w:rFonts w:ascii="Humanst521 BT" w:hAnsi="Humanst521 BT"/>
          <w:lang w:val="es-ES"/>
        </w:rPr>
        <w:t>r</w:t>
      </w:r>
      <w:r w:rsidR="006F29A4">
        <w:rPr>
          <w:rFonts w:ascii="Humanst521 BT" w:hAnsi="Humanst521 BT"/>
          <w:lang w:val="es-ES"/>
        </w:rPr>
        <w:t xml:space="preserve"> su </w:t>
      </w:r>
      <w:r w:rsidR="0073121B">
        <w:rPr>
          <w:rFonts w:ascii="Humanst521 BT" w:hAnsi="Humanst521 BT"/>
          <w:lang w:val="es-ES"/>
        </w:rPr>
        <w:t>prog</w:t>
      </w:r>
      <w:r w:rsidR="00162EF8">
        <w:rPr>
          <w:rFonts w:ascii="Humanst521 BT" w:hAnsi="Humanst521 BT"/>
          <w:lang w:val="es-ES"/>
        </w:rPr>
        <w:t>res</w:t>
      </w:r>
      <w:r w:rsidR="00C074F3">
        <w:rPr>
          <w:rFonts w:ascii="Humanst521 BT" w:hAnsi="Humanst521 BT"/>
          <w:lang w:val="es-ES"/>
        </w:rPr>
        <w:t xml:space="preserve">o </w:t>
      </w:r>
      <w:r w:rsidR="005C634D">
        <w:rPr>
          <w:rFonts w:ascii="Humanst521 BT" w:hAnsi="Humanst521 BT"/>
          <w:lang w:val="es-ES"/>
        </w:rPr>
        <w:t>y</w:t>
      </w:r>
      <w:r w:rsidR="00481CDF">
        <w:rPr>
          <w:rFonts w:ascii="Humanst521 BT" w:hAnsi="Humanst521 BT"/>
          <w:lang w:val="es-ES"/>
        </w:rPr>
        <w:t xml:space="preserve"> medi</w:t>
      </w:r>
      <w:r w:rsidR="00566B2F">
        <w:rPr>
          <w:rFonts w:ascii="Humanst521 BT" w:hAnsi="Humanst521 BT"/>
          <w:lang w:val="es-ES"/>
        </w:rPr>
        <w:t>r la ef</w:t>
      </w:r>
      <w:r w:rsidR="00FF1B39">
        <w:rPr>
          <w:rFonts w:ascii="Humanst521 BT" w:hAnsi="Humanst521 BT"/>
          <w:lang w:val="es-ES"/>
        </w:rPr>
        <w:t>ectivid</w:t>
      </w:r>
      <w:r w:rsidR="00D03B6E">
        <w:rPr>
          <w:rFonts w:ascii="Humanst521 BT" w:hAnsi="Humanst521 BT"/>
          <w:lang w:val="es-ES"/>
        </w:rPr>
        <w:t>ad de sus i</w:t>
      </w:r>
      <w:r w:rsidR="000850B2">
        <w:rPr>
          <w:rFonts w:ascii="Humanst521 BT" w:hAnsi="Humanst521 BT"/>
          <w:lang w:val="es-ES"/>
        </w:rPr>
        <w:t>nicia</w:t>
      </w:r>
      <w:r w:rsidR="00CD0F5A">
        <w:rPr>
          <w:rFonts w:ascii="Humanst521 BT" w:hAnsi="Humanst521 BT"/>
          <w:lang w:val="es-ES"/>
        </w:rPr>
        <w:t xml:space="preserve">tivas </w:t>
      </w:r>
      <w:r w:rsidR="007E64E1">
        <w:rPr>
          <w:rFonts w:ascii="Humanst521 BT" w:hAnsi="Humanst521 BT"/>
          <w:lang w:val="es-ES"/>
        </w:rPr>
        <w:t xml:space="preserve">de </w:t>
      </w:r>
      <w:r w:rsidR="00400482">
        <w:rPr>
          <w:rFonts w:ascii="Humanst521 BT" w:hAnsi="Humanst521 BT"/>
          <w:lang w:val="es-ES"/>
        </w:rPr>
        <w:t xml:space="preserve">DT </w:t>
      </w:r>
      <w:r w:rsidR="00757321">
        <w:rPr>
          <w:rFonts w:ascii="Humanst521 BT" w:hAnsi="Humanst521 BT"/>
          <w:lang w:val="es-ES"/>
        </w:rPr>
        <w:t>a lo la</w:t>
      </w:r>
      <w:r w:rsidR="00D57EC5">
        <w:rPr>
          <w:rFonts w:ascii="Humanst521 BT" w:hAnsi="Humanst521 BT"/>
          <w:lang w:val="es-ES"/>
        </w:rPr>
        <w:t>rgo del</w:t>
      </w:r>
      <w:r w:rsidR="00CC49E9">
        <w:rPr>
          <w:rFonts w:ascii="Humanst521 BT" w:hAnsi="Humanst521 BT"/>
          <w:lang w:val="es-ES"/>
        </w:rPr>
        <w:t xml:space="preserve"> tiem</w:t>
      </w:r>
      <w:r w:rsidR="00DC4FB9">
        <w:rPr>
          <w:rFonts w:ascii="Humanst521 BT" w:hAnsi="Humanst521 BT"/>
          <w:lang w:val="es-ES"/>
        </w:rPr>
        <w:t>po</w:t>
      </w:r>
      <w:r w:rsidR="00775CE8">
        <w:rPr>
          <w:rFonts w:ascii="Humanst521 BT" w:hAnsi="Humanst521 BT"/>
          <w:lang w:val="es-ES"/>
        </w:rPr>
        <w:t>.</w:t>
      </w:r>
    </w:p>
    <w:p w14:paraId="4BCC8317" w14:textId="43D658FE" w:rsidR="00B21841" w:rsidRPr="00B21841" w:rsidRDefault="00B21841" w:rsidP="00B21841">
      <w:pPr>
        <w:jc w:val="both"/>
        <w:rPr>
          <w:rFonts w:ascii="Humanst521 BT" w:hAnsi="Humanst521 BT"/>
          <w:b/>
          <w:bCs/>
          <w:lang w:val="es-ES"/>
        </w:rPr>
      </w:pPr>
      <w:r w:rsidRPr="00B21841">
        <w:rPr>
          <w:rFonts w:ascii="Humanst521 BT" w:hAnsi="Humanst521 BT"/>
          <w:b/>
          <w:bCs/>
          <w:lang w:val="es-ES"/>
        </w:rPr>
        <w:t>6. Implementación</w:t>
      </w:r>
      <w:r w:rsidR="00D77277">
        <w:rPr>
          <w:rFonts w:ascii="Humanst521 BT" w:hAnsi="Humanst521 BT"/>
          <w:b/>
          <w:bCs/>
          <w:lang w:val="es-ES"/>
        </w:rPr>
        <w:t xml:space="preserve"> </w:t>
      </w:r>
      <w:r w:rsidR="00060F91">
        <w:rPr>
          <w:rFonts w:ascii="Humanst521 BT" w:hAnsi="Humanst521 BT"/>
          <w:b/>
          <w:bCs/>
          <w:lang w:val="es-ES"/>
        </w:rPr>
        <w:t>¿</w:t>
      </w:r>
      <w:r w:rsidR="00F35AE4">
        <w:rPr>
          <w:rFonts w:ascii="Humanst521 BT" w:hAnsi="Humanst521 BT"/>
          <w:b/>
          <w:bCs/>
          <w:lang w:val="es-ES"/>
        </w:rPr>
        <w:t>*</w:t>
      </w:r>
    </w:p>
    <w:p w14:paraId="7FCDE2BE" w14:textId="00B64B84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Evaluación </w:t>
      </w:r>
      <w:r w:rsidR="00923BC2">
        <w:rPr>
          <w:rFonts w:ascii="Humanst521 BT" w:hAnsi="Humanst521 BT"/>
          <w:lang w:val="es-ES"/>
        </w:rPr>
        <w:t>i</w:t>
      </w:r>
      <w:r w:rsidRPr="00B21841">
        <w:rPr>
          <w:rFonts w:ascii="Humanst521 BT" w:hAnsi="Humanst521 BT"/>
          <w:lang w:val="es-ES"/>
        </w:rPr>
        <w:t>nicial: Las organizaciones deben comenzar con una evaluación de su estado actual en relación con las dimensiones del modelo.</w:t>
      </w:r>
    </w:p>
    <w:p w14:paraId="1880879D" w14:textId="02635C89" w:rsidR="00B21841" w:rsidRP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Desarrollo de </w:t>
      </w:r>
      <w:r w:rsidR="00923BC2">
        <w:rPr>
          <w:rFonts w:ascii="Humanst521 BT" w:hAnsi="Humanst521 BT"/>
          <w:lang w:val="es-ES"/>
        </w:rPr>
        <w:t>h</w:t>
      </w:r>
      <w:r w:rsidRPr="00B21841">
        <w:rPr>
          <w:rFonts w:ascii="Humanst521 BT" w:hAnsi="Humanst521 BT"/>
          <w:lang w:val="es-ES"/>
        </w:rPr>
        <w:t xml:space="preserve">ojas de </w:t>
      </w:r>
      <w:r w:rsidR="00923BC2">
        <w:rPr>
          <w:rFonts w:ascii="Humanst521 BT" w:hAnsi="Humanst521 BT"/>
          <w:lang w:val="es-ES"/>
        </w:rPr>
        <w:t>r</w:t>
      </w:r>
      <w:r w:rsidRPr="00B21841">
        <w:rPr>
          <w:rFonts w:ascii="Humanst521 BT" w:hAnsi="Humanst521 BT"/>
          <w:lang w:val="es-ES"/>
        </w:rPr>
        <w:t>uta: A partir de la evaluación, se pueden desarrollar hojas de ruta que alineen los objetivos de transformación digital con las capacidades existentes.</w:t>
      </w:r>
    </w:p>
    <w:p w14:paraId="4B90E76B" w14:textId="2EDE85FC" w:rsidR="00B21841" w:rsidRDefault="00B21841" w:rsidP="00B21841">
      <w:pPr>
        <w:jc w:val="both"/>
        <w:rPr>
          <w:rFonts w:ascii="Humanst521 BT" w:hAnsi="Humanst521 BT"/>
          <w:lang w:val="es-ES"/>
        </w:rPr>
      </w:pPr>
      <w:r w:rsidRPr="00B21841">
        <w:rPr>
          <w:rFonts w:ascii="Humanst521 BT" w:hAnsi="Humanst521 BT"/>
          <w:lang w:val="es-ES"/>
        </w:rPr>
        <w:t xml:space="preserve">Monitoreo y </w:t>
      </w:r>
      <w:r w:rsidR="00923BC2">
        <w:rPr>
          <w:rFonts w:ascii="Humanst521 BT" w:hAnsi="Humanst521 BT"/>
          <w:lang w:val="es-ES"/>
        </w:rPr>
        <w:t>a</w:t>
      </w:r>
      <w:r w:rsidRPr="00B21841">
        <w:rPr>
          <w:rFonts w:ascii="Humanst521 BT" w:hAnsi="Humanst521 BT"/>
          <w:lang w:val="es-ES"/>
        </w:rPr>
        <w:t>juste: La implementación debe incluir un proceso de monitoreo continuo y ajuste para asegurar que la transformación digital se mantenga alineada con los objetivos estratégicos de la organización.</w:t>
      </w:r>
    </w:p>
    <w:p w14:paraId="1D18DB73" w14:textId="0B890E6A" w:rsidR="00520219" w:rsidRDefault="00520219" w:rsidP="00B21841">
      <w:pPr>
        <w:jc w:val="both"/>
        <w:rPr>
          <w:rFonts w:ascii="Humanst521 BT" w:hAnsi="Humanst521 BT"/>
          <w:lang w:val="es-ES"/>
        </w:rPr>
      </w:pPr>
      <w:r w:rsidRPr="00520219">
        <w:rPr>
          <w:rFonts w:ascii="Humanst521 BT" w:hAnsi="Humanst521 BT"/>
          <w:noProof/>
          <w:lang w:val="es-ES"/>
        </w:rPr>
        <w:lastRenderedPageBreak/>
        <w:drawing>
          <wp:inline distT="0" distB="0" distL="0" distR="0" wp14:anchorId="23FAC084" wp14:editId="10D39EB1">
            <wp:extent cx="5612130" cy="1574165"/>
            <wp:effectExtent l="0" t="0" r="7620" b="6985"/>
            <wp:docPr id="1678431064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3CA2DF18-F6E0-47A5-A4A0-E49E900A99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4310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1E90B" w14:textId="28843983" w:rsidR="00A813A2" w:rsidRDefault="00DC50A5" w:rsidP="00B21841">
      <w:pPr>
        <w:jc w:val="both"/>
        <w:rPr>
          <w:rFonts w:ascii="Humanst521 BT" w:hAnsi="Humanst521 BT"/>
          <w:lang w:val="es-ES"/>
        </w:rPr>
      </w:pPr>
      <w:r w:rsidRPr="00DC50A5">
        <w:rPr>
          <w:rFonts w:ascii="Humanst521 BT" w:hAnsi="Humanst521 BT"/>
        </w:rPr>
        <w:t>Conciencia: Se refiere a la decisión de una organización de iniciar la DT en el marco de una estrategia o iniciativa estratégica para lograr sus objetivos</w:t>
      </w:r>
      <w:r w:rsidR="00836A1A">
        <w:rPr>
          <w:rFonts w:ascii="Humanst521 BT" w:hAnsi="Humanst521 BT"/>
        </w:rPr>
        <w:t>.</w:t>
      </w:r>
    </w:p>
    <w:p w14:paraId="3A237F63" w14:textId="4A84FB99" w:rsidR="00836A1A" w:rsidRDefault="00A048CB" w:rsidP="00B21841">
      <w:pPr>
        <w:jc w:val="both"/>
        <w:rPr>
          <w:rFonts w:ascii="Humanst521 BT" w:hAnsi="Humanst521 BT"/>
        </w:rPr>
      </w:pPr>
      <w:r w:rsidRPr="00A048CB">
        <w:rPr>
          <w:rFonts w:ascii="Humanst521 BT" w:hAnsi="Humanst521 BT"/>
        </w:rPr>
        <w:t>Preparación: el primero de este proceso de dos pasos es el desarrollo de un modelo de referencia que puede revelar el alcance y alcance de la DT, las brechas que la organización necesita cerrar y las áreas de mejora que requieren nuevos enfoques para implementar la intención.</w:t>
      </w:r>
      <w:r w:rsidR="003B0318">
        <w:rPr>
          <w:rFonts w:ascii="Humanst521 BT" w:hAnsi="Humanst521 BT"/>
        </w:rPr>
        <w:t xml:space="preserve"> </w:t>
      </w:r>
      <w:r w:rsidR="00A06A95" w:rsidRPr="00A06A95">
        <w:rPr>
          <w:rFonts w:ascii="Humanst521 BT" w:hAnsi="Humanst521 BT"/>
        </w:rPr>
        <w:t>El segundo paso es realizar una evaluación basada en este modelo.</w:t>
      </w:r>
    </w:p>
    <w:p w14:paraId="0F85113A" w14:textId="664162E6" w:rsidR="0017066C" w:rsidRDefault="0085460D" w:rsidP="00B21841">
      <w:pPr>
        <w:jc w:val="both"/>
        <w:rPr>
          <w:rFonts w:ascii="Humanst521 BT" w:hAnsi="Humanst521 BT"/>
        </w:rPr>
      </w:pPr>
      <w:r w:rsidRPr="0085460D">
        <w:rPr>
          <w:rFonts w:ascii="Humanst521 BT" w:hAnsi="Humanst521 BT"/>
        </w:rPr>
        <w:t>Planificación: proporciona un insumo para la creación de una hoja de ruta digital al calificar los resultados de la evaluación en paralelo con los objetivos y prioridades establecidos por la organización.</w:t>
      </w:r>
    </w:p>
    <w:p w14:paraId="68B70B5D" w14:textId="78BEA3DA" w:rsidR="005211BC" w:rsidRDefault="002716E3" w:rsidP="00B21841">
      <w:pPr>
        <w:jc w:val="both"/>
        <w:rPr>
          <w:rFonts w:ascii="Humanst521 BT" w:hAnsi="Humanst521 BT"/>
        </w:rPr>
      </w:pPr>
      <w:r w:rsidRPr="002716E3">
        <w:rPr>
          <w:rFonts w:ascii="Humanst521 BT" w:hAnsi="Humanst521 BT"/>
        </w:rPr>
        <w:t>Ejecución: Se trata de la implementación sistemática y el mantenimiento de la continuidad y sostenibilidad de la hoja de ruta.</w:t>
      </w:r>
    </w:p>
    <w:p w14:paraId="38B836F6" w14:textId="0D329627" w:rsidR="00BF3958" w:rsidRDefault="00BF3958" w:rsidP="00BF3958">
      <w:pPr>
        <w:jc w:val="both"/>
        <w:rPr>
          <w:rFonts w:ascii="Humanst521 BT" w:hAnsi="Humanst521 BT"/>
          <w:b/>
          <w:bCs/>
          <w:lang w:val="es-ES"/>
        </w:rPr>
      </w:pPr>
      <w:r>
        <w:rPr>
          <w:rFonts w:ascii="Humanst521 BT" w:hAnsi="Humanst521 BT"/>
          <w:b/>
          <w:bCs/>
          <w:lang w:val="es-ES"/>
        </w:rPr>
        <w:t>7</w:t>
      </w:r>
      <w:r w:rsidRPr="00B21841">
        <w:rPr>
          <w:rFonts w:ascii="Humanst521 BT" w:hAnsi="Humanst521 BT"/>
          <w:b/>
          <w:bCs/>
          <w:lang w:val="es-ES"/>
        </w:rPr>
        <w:t xml:space="preserve">. </w:t>
      </w:r>
      <w:r>
        <w:rPr>
          <w:rFonts w:ascii="Humanst521 BT" w:hAnsi="Humanst521 BT"/>
          <w:b/>
          <w:bCs/>
          <w:lang w:val="es-ES"/>
        </w:rPr>
        <w:t>Gráfico del modelo</w:t>
      </w:r>
    </w:p>
    <w:p w14:paraId="70F027E1" w14:textId="774F5223" w:rsidR="008C6514" w:rsidRDefault="008C6514" w:rsidP="00BF3958">
      <w:pPr>
        <w:jc w:val="both"/>
        <w:rPr>
          <w:rFonts w:ascii="Humanst521 BT" w:hAnsi="Humanst521 BT"/>
          <w:b/>
          <w:bCs/>
          <w:lang w:val="es-ES"/>
        </w:rPr>
      </w:pPr>
      <w:r w:rsidRPr="008C6514">
        <w:rPr>
          <w:rFonts w:ascii="Humanst521 BT" w:hAnsi="Humanst521 BT"/>
          <w:b/>
          <w:bCs/>
          <w:noProof/>
          <w:lang w:val="es-ES"/>
        </w:rPr>
        <w:lastRenderedPageBreak/>
        <w:drawing>
          <wp:inline distT="0" distB="0" distL="0" distR="0" wp14:anchorId="390EF476" wp14:editId="52241839">
            <wp:extent cx="5612130" cy="3733165"/>
            <wp:effectExtent l="0" t="0" r="7620" b="635"/>
            <wp:docPr id="311357574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51A3F426-0A11-41F4-A4BE-A53C07D2C4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35757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3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541CA" w14:textId="492C69E5" w:rsidR="00BF3958" w:rsidRDefault="00BF3958" w:rsidP="00BF3958">
      <w:pPr>
        <w:jc w:val="both"/>
        <w:rPr>
          <w:rFonts w:ascii="Humanst521 BT" w:hAnsi="Humanst521 BT"/>
          <w:b/>
          <w:bCs/>
          <w:lang w:val="es-ES"/>
        </w:rPr>
      </w:pPr>
      <w:r>
        <w:rPr>
          <w:rFonts w:ascii="Humanst521 BT" w:hAnsi="Humanst521 BT"/>
          <w:b/>
          <w:bCs/>
          <w:lang w:val="es-ES"/>
        </w:rPr>
        <w:t>8. Interpretación de resultados</w:t>
      </w:r>
    </w:p>
    <w:p w14:paraId="506EF53B" w14:textId="1754A3D8" w:rsidR="008C6514" w:rsidRDefault="008C6514" w:rsidP="00BF3958">
      <w:pPr>
        <w:jc w:val="both"/>
        <w:rPr>
          <w:rFonts w:ascii="Humanst521 BT" w:hAnsi="Humanst521 BT"/>
          <w:b/>
          <w:bCs/>
          <w:lang w:val="es-ES"/>
        </w:rPr>
      </w:pPr>
      <w:r w:rsidRPr="008C6514">
        <w:rPr>
          <w:rFonts w:ascii="Humanst521 BT" w:hAnsi="Humanst521 BT"/>
          <w:b/>
          <w:bCs/>
          <w:noProof/>
          <w:lang w:val="es-ES"/>
        </w:rPr>
        <w:drawing>
          <wp:inline distT="0" distB="0" distL="0" distR="0" wp14:anchorId="251E5649" wp14:editId="181B88ED">
            <wp:extent cx="5612130" cy="2874645"/>
            <wp:effectExtent l="0" t="0" r="7620" b="1905"/>
            <wp:docPr id="811376036" name="Imagen 1" descr="Escala de tiemp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8A34C517-FDA5-47B0-A215-E45BBB5E83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376036" name="Imagen 1" descr="Escala de tiemp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1DF89" w14:textId="7D19252E" w:rsidR="00C87473" w:rsidRPr="0018195F" w:rsidRDefault="0018195F" w:rsidP="00BF3958">
      <w:pPr>
        <w:jc w:val="both"/>
        <w:rPr>
          <w:rFonts w:ascii="Humanst521 BT" w:hAnsi="Humanst521 BT"/>
          <w:lang w:val="es-ES"/>
        </w:rPr>
      </w:pPr>
      <w:r w:rsidRPr="007307A4">
        <w:rPr>
          <w:rFonts w:ascii="Humanst521 BT" w:hAnsi="Humanst521 BT"/>
          <w:u w:val="single"/>
          <w:lang w:val="es-ES"/>
        </w:rPr>
        <w:t>Niv</w:t>
      </w:r>
      <w:r w:rsidR="00A112E1" w:rsidRPr="007307A4">
        <w:rPr>
          <w:rFonts w:ascii="Humanst521 BT" w:hAnsi="Humanst521 BT"/>
          <w:u w:val="single"/>
          <w:lang w:val="es-ES"/>
        </w:rPr>
        <w:t xml:space="preserve">el </w:t>
      </w:r>
      <w:r w:rsidR="00CD2C74" w:rsidRPr="007307A4">
        <w:rPr>
          <w:rFonts w:ascii="Humanst521 BT" w:hAnsi="Humanst521 BT"/>
          <w:u w:val="single"/>
          <w:lang w:val="es-ES"/>
        </w:rPr>
        <w:t>de inte</w:t>
      </w:r>
      <w:r w:rsidR="00093D80" w:rsidRPr="007307A4">
        <w:rPr>
          <w:rFonts w:ascii="Humanst521 BT" w:hAnsi="Humanst521 BT"/>
          <w:u w:val="single"/>
          <w:lang w:val="es-ES"/>
        </w:rPr>
        <w:t>nc</w:t>
      </w:r>
      <w:r w:rsidR="00701B4A" w:rsidRPr="007307A4">
        <w:rPr>
          <w:rFonts w:ascii="Humanst521 BT" w:hAnsi="Humanst521 BT"/>
          <w:u w:val="single"/>
          <w:lang w:val="es-ES"/>
        </w:rPr>
        <w:t>ión</w:t>
      </w:r>
      <w:r w:rsidR="00451DC0" w:rsidRPr="007307A4">
        <w:rPr>
          <w:rFonts w:ascii="Humanst521 BT" w:hAnsi="Humanst521 BT"/>
          <w:u w:val="single"/>
          <w:lang w:val="es-ES"/>
        </w:rPr>
        <w:t>:</w:t>
      </w:r>
      <w:r w:rsidR="00C01D78">
        <w:rPr>
          <w:rFonts w:ascii="Humanst521 BT" w:hAnsi="Humanst521 BT"/>
          <w:lang w:val="es-ES"/>
        </w:rPr>
        <w:t xml:space="preserve"> </w:t>
      </w:r>
      <w:r w:rsidR="004D56E8">
        <w:rPr>
          <w:rFonts w:ascii="Humanst521 BT" w:hAnsi="Humanst521 BT"/>
          <w:lang w:val="es-ES"/>
        </w:rPr>
        <w:t>no s</w:t>
      </w:r>
      <w:r w:rsidR="0014341F">
        <w:rPr>
          <w:rFonts w:ascii="Humanst521 BT" w:hAnsi="Humanst521 BT"/>
          <w:lang w:val="es-ES"/>
        </w:rPr>
        <w:t>e obs</w:t>
      </w:r>
      <w:r w:rsidR="00B55BA7">
        <w:rPr>
          <w:rFonts w:ascii="Humanst521 BT" w:hAnsi="Humanst521 BT"/>
          <w:lang w:val="es-ES"/>
        </w:rPr>
        <w:t>erva</w:t>
      </w:r>
      <w:r w:rsidR="002477BB">
        <w:rPr>
          <w:rFonts w:ascii="Humanst521 BT" w:hAnsi="Humanst521 BT"/>
          <w:lang w:val="es-ES"/>
        </w:rPr>
        <w:t>n</w:t>
      </w:r>
      <w:r w:rsidR="00321B3B">
        <w:rPr>
          <w:rFonts w:ascii="Humanst521 BT" w:hAnsi="Humanst521 BT"/>
          <w:lang w:val="es-ES"/>
        </w:rPr>
        <w:t xml:space="preserve"> </w:t>
      </w:r>
      <w:r w:rsidR="00164264">
        <w:rPr>
          <w:rFonts w:ascii="Humanst521 BT" w:hAnsi="Humanst521 BT"/>
          <w:lang w:val="es-ES"/>
        </w:rPr>
        <w:t>ejemplos digitales</w:t>
      </w:r>
      <w:r w:rsidR="008A0DEF">
        <w:rPr>
          <w:rFonts w:ascii="Humanst521 BT" w:hAnsi="Humanst521 BT"/>
          <w:lang w:val="es-ES"/>
        </w:rPr>
        <w:t xml:space="preserve"> </w:t>
      </w:r>
      <w:r w:rsidR="00A906F1">
        <w:rPr>
          <w:rFonts w:ascii="Humanst521 BT" w:hAnsi="Humanst521 BT"/>
          <w:lang w:val="es-ES"/>
        </w:rPr>
        <w:t>en los pr</w:t>
      </w:r>
      <w:r w:rsidR="00DE6FDA">
        <w:rPr>
          <w:rFonts w:ascii="Humanst521 BT" w:hAnsi="Humanst521 BT"/>
          <w:lang w:val="es-ES"/>
        </w:rPr>
        <w:t>ocesos</w:t>
      </w:r>
      <w:r w:rsidR="00260CDD">
        <w:rPr>
          <w:rFonts w:ascii="Humanst521 BT" w:hAnsi="Humanst521 BT"/>
          <w:lang w:val="es-ES"/>
        </w:rPr>
        <w:t xml:space="preserve"> al in</w:t>
      </w:r>
      <w:r w:rsidR="001517CD">
        <w:rPr>
          <w:rFonts w:ascii="Humanst521 BT" w:hAnsi="Humanst521 BT"/>
          <w:lang w:val="es-ES"/>
        </w:rPr>
        <w:t xml:space="preserve">icio </w:t>
      </w:r>
      <w:r w:rsidR="00036608">
        <w:rPr>
          <w:rFonts w:ascii="Humanst521 BT" w:hAnsi="Humanst521 BT"/>
          <w:lang w:val="es-ES"/>
        </w:rPr>
        <w:t>del</w:t>
      </w:r>
      <w:r w:rsidR="00530978">
        <w:rPr>
          <w:rFonts w:ascii="Humanst521 BT" w:hAnsi="Humanst521 BT"/>
          <w:lang w:val="es-ES"/>
        </w:rPr>
        <w:t xml:space="preserve"> </w:t>
      </w:r>
      <w:r w:rsidR="004260B8">
        <w:rPr>
          <w:rFonts w:ascii="Humanst521 BT" w:hAnsi="Humanst521 BT"/>
          <w:lang w:val="es-ES"/>
        </w:rPr>
        <w:t>proc</w:t>
      </w:r>
      <w:r w:rsidR="00EC1843">
        <w:rPr>
          <w:rFonts w:ascii="Humanst521 BT" w:hAnsi="Humanst521 BT"/>
          <w:lang w:val="es-ES"/>
        </w:rPr>
        <w:t>eso d</w:t>
      </w:r>
      <w:r w:rsidR="00455C0B">
        <w:rPr>
          <w:rFonts w:ascii="Humanst521 BT" w:hAnsi="Humanst521 BT"/>
          <w:lang w:val="es-ES"/>
        </w:rPr>
        <w:t>e digita</w:t>
      </w:r>
      <w:r w:rsidR="00B03395">
        <w:rPr>
          <w:rFonts w:ascii="Humanst521 BT" w:hAnsi="Humanst521 BT"/>
          <w:lang w:val="es-ES"/>
        </w:rPr>
        <w:t>lizaci</w:t>
      </w:r>
      <w:r w:rsidR="00A84D67">
        <w:rPr>
          <w:rFonts w:ascii="Humanst521 BT" w:hAnsi="Humanst521 BT"/>
          <w:lang w:val="es-ES"/>
        </w:rPr>
        <w:t>ón</w:t>
      </w:r>
      <w:r w:rsidR="001B45ED">
        <w:rPr>
          <w:rFonts w:ascii="Humanst521 BT" w:hAnsi="Humanst521 BT"/>
          <w:lang w:val="es-ES"/>
        </w:rPr>
        <w:t>, puede</w:t>
      </w:r>
      <w:r w:rsidR="00CA3014">
        <w:rPr>
          <w:rFonts w:ascii="Humanst521 BT" w:hAnsi="Humanst521 BT"/>
          <w:lang w:val="es-ES"/>
        </w:rPr>
        <w:t xml:space="preserve"> </w:t>
      </w:r>
      <w:r w:rsidR="00582784">
        <w:rPr>
          <w:rFonts w:ascii="Humanst521 BT" w:hAnsi="Humanst521 BT"/>
          <w:lang w:val="es-ES"/>
        </w:rPr>
        <w:t>as</w:t>
      </w:r>
      <w:r w:rsidR="00F97404">
        <w:rPr>
          <w:rFonts w:ascii="Humanst521 BT" w:hAnsi="Humanst521 BT"/>
          <w:lang w:val="es-ES"/>
        </w:rPr>
        <w:t>oci</w:t>
      </w:r>
      <w:r w:rsidR="00B075FE">
        <w:rPr>
          <w:rFonts w:ascii="Humanst521 BT" w:hAnsi="Humanst521 BT"/>
          <w:lang w:val="es-ES"/>
        </w:rPr>
        <w:t xml:space="preserve">arse </w:t>
      </w:r>
      <w:r w:rsidR="00710899">
        <w:rPr>
          <w:rFonts w:ascii="Humanst521 BT" w:hAnsi="Humanst521 BT"/>
          <w:lang w:val="es-ES"/>
        </w:rPr>
        <w:t xml:space="preserve">a la </w:t>
      </w:r>
      <w:r w:rsidR="005B3006">
        <w:rPr>
          <w:rFonts w:ascii="Humanst521 BT" w:hAnsi="Humanst521 BT"/>
          <w:lang w:val="es-ES"/>
        </w:rPr>
        <w:t>etapa</w:t>
      </w:r>
      <w:r w:rsidR="00166176">
        <w:rPr>
          <w:rFonts w:ascii="Humanst521 BT" w:hAnsi="Humanst521 BT"/>
          <w:lang w:val="es-ES"/>
        </w:rPr>
        <w:t xml:space="preserve"> </w:t>
      </w:r>
      <w:r w:rsidR="0060776A">
        <w:rPr>
          <w:rFonts w:ascii="Humanst521 BT" w:hAnsi="Humanst521 BT"/>
          <w:lang w:val="es-ES"/>
        </w:rPr>
        <w:t>de digit</w:t>
      </w:r>
      <w:r w:rsidR="00006DF0">
        <w:rPr>
          <w:rFonts w:ascii="Humanst521 BT" w:hAnsi="Humanst521 BT"/>
          <w:lang w:val="es-ES"/>
        </w:rPr>
        <w:t>ali</w:t>
      </w:r>
      <w:r w:rsidR="006F7090">
        <w:rPr>
          <w:rFonts w:ascii="Humanst521 BT" w:hAnsi="Humanst521 BT"/>
          <w:lang w:val="es-ES"/>
        </w:rPr>
        <w:t>zaci</w:t>
      </w:r>
      <w:r w:rsidR="00084597">
        <w:rPr>
          <w:rFonts w:ascii="Humanst521 BT" w:hAnsi="Humanst521 BT"/>
          <w:lang w:val="es-ES"/>
        </w:rPr>
        <w:t>ón</w:t>
      </w:r>
      <w:r w:rsidR="00727AC7">
        <w:rPr>
          <w:rFonts w:ascii="Humanst521 BT" w:hAnsi="Humanst521 BT"/>
          <w:lang w:val="es-ES"/>
        </w:rPr>
        <w:t>.</w:t>
      </w:r>
    </w:p>
    <w:p w14:paraId="05C6BF9F" w14:textId="0548C105" w:rsidR="00362153" w:rsidRDefault="00B12A2B" w:rsidP="00BF3958">
      <w:pPr>
        <w:jc w:val="both"/>
        <w:rPr>
          <w:rFonts w:ascii="Humanst521 BT" w:hAnsi="Humanst521 BT"/>
          <w:lang w:val="es-ES"/>
        </w:rPr>
      </w:pPr>
      <w:r w:rsidRPr="00472415">
        <w:rPr>
          <w:rFonts w:ascii="Humanst521 BT" w:hAnsi="Humanst521 BT"/>
          <w:u w:val="single"/>
          <w:lang w:val="es-ES"/>
        </w:rPr>
        <w:t>Nivel</w:t>
      </w:r>
      <w:r w:rsidR="00FB17ED" w:rsidRPr="00472415">
        <w:rPr>
          <w:rFonts w:ascii="Humanst521 BT" w:hAnsi="Humanst521 BT"/>
          <w:u w:val="single"/>
          <w:lang w:val="es-ES"/>
        </w:rPr>
        <w:t xml:space="preserve"> prin</w:t>
      </w:r>
      <w:r w:rsidR="00241A14" w:rsidRPr="00472415">
        <w:rPr>
          <w:rFonts w:ascii="Humanst521 BT" w:hAnsi="Humanst521 BT"/>
          <w:u w:val="single"/>
          <w:lang w:val="es-ES"/>
        </w:rPr>
        <w:t>cipiante</w:t>
      </w:r>
      <w:r w:rsidR="00BB5CC7" w:rsidRPr="00472415">
        <w:rPr>
          <w:rFonts w:ascii="Humanst521 BT" w:hAnsi="Humanst521 BT"/>
          <w:u w:val="single"/>
          <w:lang w:val="es-ES"/>
        </w:rPr>
        <w:t>:</w:t>
      </w:r>
      <w:r w:rsidR="00D04788">
        <w:rPr>
          <w:rFonts w:ascii="Humanst521 BT" w:hAnsi="Humanst521 BT"/>
          <w:lang w:val="es-ES"/>
        </w:rPr>
        <w:t xml:space="preserve"> </w:t>
      </w:r>
      <w:r w:rsidR="002F1129" w:rsidRPr="002F1129">
        <w:rPr>
          <w:rFonts w:ascii="Humanst521 BT" w:hAnsi="Humanst521 BT"/>
        </w:rPr>
        <w:t>se llevan a cabo estudios piloto en los que se introducen soluciones digitales en los procesos de negocio</w:t>
      </w:r>
      <w:r w:rsidR="00B34958">
        <w:rPr>
          <w:rFonts w:ascii="Humanst521 BT" w:hAnsi="Humanst521 BT"/>
        </w:rPr>
        <w:t>.</w:t>
      </w:r>
    </w:p>
    <w:p w14:paraId="46DABF40" w14:textId="67767AEA" w:rsidR="00B34958" w:rsidRDefault="00E767D9" w:rsidP="00BF3958">
      <w:pPr>
        <w:jc w:val="both"/>
        <w:rPr>
          <w:rFonts w:ascii="Humanst521 BT" w:hAnsi="Humanst521 BT"/>
        </w:rPr>
      </w:pPr>
      <w:r w:rsidRPr="00494E04">
        <w:rPr>
          <w:rFonts w:ascii="Humanst521 BT" w:hAnsi="Humanst521 BT"/>
          <w:u w:val="single"/>
        </w:rPr>
        <w:lastRenderedPageBreak/>
        <w:t>Nivel</w:t>
      </w:r>
      <w:r w:rsidR="000152C1" w:rsidRPr="00494E04">
        <w:rPr>
          <w:rFonts w:ascii="Humanst521 BT" w:hAnsi="Humanst521 BT"/>
          <w:u w:val="single"/>
        </w:rPr>
        <w:t xml:space="preserve"> </w:t>
      </w:r>
      <w:r w:rsidR="004F20BD" w:rsidRPr="00494E04">
        <w:rPr>
          <w:rFonts w:ascii="Humanst521 BT" w:hAnsi="Humanst521 BT"/>
          <w:u w:val="single"/>
        </w:rPr>
        <w:t>ad</w:t>
      </w:r>
      <w:r w:rsidR="00021AE6" w:rsidRPr="00494E04">
        <w:rPr>
          <w:rFonts w:ascii="Humanst521 BT" w:hAnsi="Humanst521 BT"/>
          <w:u w:val="single"/>
        </w:rPr>
        <w:t>apta</w:t>
      </w:r>
      <w:r w:rsidR="008F11DC" w:rsidRPr="00494E04">
        <w:rPr>
          <w:rFonts w:ascii="Humanst521 BT" w:hAnsi="Humanst521 BT"/>
          <w:u w:val="single"/>
        </w:rPr>
        <w:t>c</w:t>
      </w:r>
      <w:r w:rsidR="00E75BA9" w:rsidRPr="00494E04">
        <w:rPr>
          <w:rFonts w:ascii="Humanst521 BT" w:hAnsi="Humanst521 BT"/>
          <w:u w:val="single"/>
        </w:rPr>
        <w:t>ión</w:t>
      </w:r>
      <w:r w:rsidR="00AF7FA3" w:rsidRPr="00494E04">
        <w:rPr>
          <w:rFonts w:ascii="Humanst521 BT" w:hAnsi="Humanst521 BT"/>
          <w:u w:val="single"/>
        </w:rPr>
        <w:t>:</w:t>
      </w:r>
      <w:r w:rsidR="008B4B8B">
        <w:rPr>
          <w:rFonts w:ascii="Humanst521 BT" w:hAnsi="Humanst521 BT"/>
        </w:rPr>
        <w:t xml:space="preserve"> </w:t>
      </w:r>
      <w:r w:rsidR="00411E8C" w:rsidRPr="00411E8C">
        <w:rPr>
          <w:rFonts w:ascii="Humanst521 BT" w:hAnsi="Humanst521 BT"/>
        </w:rPr>
        <w:t>es donde se logra eficiencia y eficacia en los procesos de negocio de la organización a través de soluciones digitales.</w:t>
      </w:r>
    </w:p>
    <w:p w14:paraId="1F902469" w14:textId="0B0DF509" w:rsidR="00F92F80" w:rsidRPr="000A1A64" w:rsidRDefault="00D03BA7" w:rsidP="00BF3958">
      <w:pPr>
        <w:jc w:val="both"/>
        <w:rPr>
          <w:rFonts w:ascii="Humanst521 BT" w:hAnsi="Humanst521 BT"/>
          <w:u w:val="single"/>
        </w:rPr>
      </w:pPr>
      <w:r w:rsidRPr="000A1A64">
        <w:rPr>
          <w:rFonts w:ascii="Humanst521 BT" w:hAnsi="Humanst521 BT"/>
          <w:u w:val="single"/>
        </w:rPr>
        <w:t>Niv</w:t>
      </w:r>
      <w:r w:rsidR="000C50C3" w:rsidRPr="000A1A64">
        <w:rPr>
          <w:rFonts w:ascii="Humanst521 BT" w:hAnsi="Humanst521 BT"/>
          <w:u w:val="single"/>
        </w:rPr>
        <w:t>el de ej</w:t>
      </w:r>
      <w:r w:rsidR="003E384F" w:rsidRPr="000A1A64">
        <w:rPr>
          <w:rFonts w:ascii="Humanst521 BT" w:hAnsi="Humanst521 BT"/>
          <w:u w:val="single"/>
        </w:rPr>
        <w:t>ecut</w:t>
      </w:r>
      <w:r w:rsidR="00756C6C" w:rsidRPr="000A1A64">
        <w:rPr>
          <w:rFonts w:ascii="Humanst521 BT" w:hAnsi="Humanst521 BT"/>
          <w:u w:val="single"/>
        </w:rPr>
        <w:t>ant</w:t>
      </w:r>
      <w:r w:rsidR="00135DB5" w:rsidRPr="000A1A64">
        <w:rPr>
          <w:rFonts w:ascii="Humanst521 BT" w:hAnsi="Humanst521 BT"/>
          <w:u w:val="single"/>
        </w:rPr>
        <w:t>e:</w:t>
      </w:r>
      <w:r w:rsidR="004E2839">
        <w:rPr>
          <w:rFonts w:ascii="Humanst521 BT" w:hAnsi="Humanst521 BT"/>
          <w:u w:val="single"/>
        </w:rPr>
        <w:t xml:space="preserve"> </w:t>
      </w:r>
      <w:r w:rsidR="00B53EB6" w:rsidRPr="005E1445">
        <w:rPr>
          <w:rFonts w:ascii="Humanst521 BT" w:hAnsi="Humanst521 BT"/>
        </w:rPr>
        <w:t>la eficiencia y eficacia se garantizan a través de soluciones digitales implementadas en todos los procesos comerciales para garantizar la excelencia operativa.</w:t>
      </w:r>
    </w:p>
    <w:p w14:paraId="1906C37C" w14:textId="2B4180E5" w:rsidR="00E22F33" w:rsidRDefault="00853B23" w:rsidP="00BF3958">
      <w:pPr>
        <w:jc w:val="both"/>
        <w:rPr>
          <w:rFonts w:ascii="Humanst521 BT" w:hAnsi="Humanst521 BT"/>
        </w:rPr>
      </w:pPr>
      <w:r w:rsidRPr="00291972">
        <w:rPr>
          <w:rFonts w:ascii="Humanst521 BT" w:hAnsi="Humanst521 BT"/>
          <w:u w:val="single"/>
        </w:rPr>
        <w:t>Niv</w:t>
      </w:r>
      <w:r w:rsidR="00925FE1" w:rsidRPr="00291972">
        <w:rPr>
          <w:rFonts w:ascii="Humanst521 BT" w:hAnsi="Humanst521 BT"/>
          <w:u w:val="single"/>
        </w:rPr>
        <w:t xml:space="preserve">el </w:t>
      </w:r>
      <w:r w:rsidR="00871972" w:rsidRPr="00291972">
        <w:rPr>
          <w:rFonts w:ascii="Humanst521 BT" w:hAnsi="Humanst521 BT"/>
          <w:u w:val="single"/>
        </w:rPr>
        <w:t xml:space="preserve">de </w:t>
      </w:r>
      <w:r w:rsidR="0095565A" w:rsidRPr="00291972">
        <w:rPr>
          <w:rFonts w:ascii="Humanst521 BT" w:hAnsi="Humanst521 BT"/>
          <w:u w:val="single"/>
        </w:rPr>
        <w:t>tra</w:t>
      </w:r>
      <w:r w:rsidR="00B33750" w:rsidRPr="00291972">
        <w:rPr>
          <w:rFonts w:ascii="Humanst521 BT" w:hAnsi="Humanst521 BT"/>
          <w:u w:val="single"/>
        </w:rPr>
        <w:t>ns</w:t>
      </w:r>
      <w:r w:rsidR="00447A32" w:rsidRPr="00291972">
        <w:rPr>
          <w:rFonts w:ascii="Humanst521 BT" w:hAnsi="Humanst521 BT"/>
          <w:u w:val="single"/>
        </w:rPr>
        <w:t>forma</w:t>
      </w:r>
      <w:r w:rsidR="00256BBD" w:rsidRPr="00291972">
        <w:rPr>
          <w:rFonts w:ascii="Humanst521 BT" w:hAnsi="Humanst521 BT"/>
          <w:u w:val="single"/>
        </w:rPr>
        <w:t>dor</w:t>
      </w:r>
      <w:r w:rsidR="009066CB" w:rsidRPr="00291972">
        <w:rPr>
          <w:rFonts w:ascii="Humanst521 BT" w:hAnsi="Humanst521 BT"/>
          <w:u w:val="single"/>
        </w:rPr>
        <w:t>:</w:t>
      </w:r>
      <w:r w:rsidR="00141072">
        <w:rPr>
          <w:rFonts w:ascii="Humanst521 BT" w:hAnsi="Humanst521 BT"/>
        </w:rPr>
        <w:t xml:space="preserve"> </w:t>
      </w:r>
      <w:r w:rsidR="00C01ED0" w:rsidRPr="00C01ED0">
        <w:rPr>
          <w:rFonts w:ascii="Humanst521 BT" w:hAnsi="Humanst521 BT"/>
        </w:rPr>
        <w:t>se ofrece al mercado un nuevo producto con características digitales para atraer clientes nuevos y existentes, lo que genera una ventaja competitiva</w:t>
      </w:r>
    </w:p>
    <w:p w14:paraId="2428AF13" w14:textId="06F60EF2" w:rsidR="008C6514" w:rsidRDefault="008C6514" w:rsidP="00BF3958">
      <w:pPr>
        <w:jc w:val="both"/>
        <w:rPr>
          <w:rFonts w:ascii="Humanst521 BT" w:hAnsi="Humanst521 BT"/>
          <w:b/>
          <w:bCs/>
          <w:lang w:val="es-ES"/>
        </w:rPr>
      </w:pPr>
      <w:r>
        <w:rPr>
          <w:rFonts w:ascii="Humanst521 BT" w:hAnsi="Humanst521 BT"/>
          <w:b/>
          <w:bCs/>
          <w:lang w:val="es-ES"/>
        </w:rPr>
        <w:t>9.</w:t>
      </w:r>
      <w:r w:rsidR="00E2324F">
        <w:rPr>
          <w:rFonts w:ascii="Humanst521 BT" w:hAnsi="Humanst521 BT"/>
          <w:b/>
          <w:bCs/>
          <w:lang w:val="es-ES"/>
        </w:rPr>
        <w:t xml:space="preserve">Forma </w:t>
      </w:r>
      <w:r w:rsidR="0076029B">
        <w:rPr>
          <w:rFonts w:ascii="Humanst521 BT" w:hAnsi="Humanst521 BT"/>
          <w:b/>
          <w:bCs/>
          <w:lang w:val="es-ES"/>
        </w:rPr>
        <w:t>de recol</w:t>
      </w:r>
      <w:r w:rsidR="00B2053D">
        <w:rPr>
          <w:rFonts w:ascii="Humanst521 BT" w:hAnsi="Humanst521 BT"/>
          <w:b/>
          <w:bCs/>
          <w:lang w:val="es-ES"/>
        </w:rPr>
        <w:t>ecci</w:t>
      </w:r>
      <w:r w:rsidR="00D42BEA">
        <w:rPr>
          <w:rFonts w:ascii="Humanst521 BT" w:hAnsi="Humanst521 BT"/>
          <w:b/>
          <w:bCs/>
          <w:lang w:val="es-ES"/>
        </w:rPr>
        <w:t>ón de l</w:t>
      </w:r>
      <w:r w:rsidR="00D32B7A">
        <w:rPr>
          <w:rFonts w:ascii="Humanst521 BT" w:hAnsi="Humanst521 BT"/>
          <w:b/>
          <w:bCs/>
          <w:lang w:val="es-ES"/>
        </w:rPr>
        <w:t>a informac</w:t>
      </w:r>
      <w:r w:rsidR="00354512">
        <w:rPr>
          <w:rFonts w:ascii="Humanst521 BT" w:hAnsi="Humanst521 BT"/>
          <w:b/>
          <w:bCs/>
          <w:lang w:val="es-ES"/>
        </w:rPr>
        <w:t>ión</w:t>
      </w:r>
    </w:p>
    <w:p w14:paraId="5C2F024F" w14:textId="7837176B" w:rsidR="00BF3958" w:rsidRPr="00B21841" w:rsidRDefault="008C6514" w:rsidP="00B21841">
      <w:pPr>
        <w:jc w:val="both"/>
        <w:rPr>
          <w:rFonts w:ascii="Humanst521 BT" w:hAnsi="Humanst521 BT"/>
          <w:lang w:val="es-ES"/>
        </w:rPr>
      </w:pPr>
      <w:r>
        <w:rPr>
          <w:rFonts w:ascii="Humanst521 BT" w:hAnsi="Humanst521 BT"/>
          <w:lang w:val="es-ES"/>
        </w:rPr>
        <w:t>N/A</w:t>
      </w:r>
    </w:p>
    <w:p w14:paraId="14252468" w14:textId="544B5486" w:rsidR="00A75177" w:rsidRPr="009F2532" w:rsidRDefault="00BE770E" w:rsidP="00B21841">
      <w:pPr>
        <w:jc w:val="both"/>
        <w:rPr>
          <w:rFonts w:ascii="Humanst521 BT" w:hAnsi="Humanst521 BT"/>
          <w:b/>
          <w:bCs/>
          <w:lang w:val="es-ES"/>
        </w:rPr>
      </w:pPr>
      <w:r w:rsidRPr="009F2532">
        <w:rPr>
          <w:rFonts w:ascii="Humanst521 BT" w:hAnsi="Humanst521 BT"/>
          <w:b/>
          <w:bCs/>
          <w:lang w:val="es-ES"/>
        </w:rPr>
        <w:t>10. Alcance de la evaluación del modelo en el artículo</w:t>
      </w:r>
    </w:p>
    <w:p w14:paraId="376F07D1" w14:textId="5FF8099C" w:rsidR="004F1209" w:rsidRDefault="004F1209" w:rsidP="00B21841">
      <w:pPr>
        <w:jc w:val="both"/>
        <w:rPr>
          <w:rFonts w:ascii="Humanst521 BT" w:hAnsi="Humanst521 BT"/>
          <w:lang w:val="es-ES"/>
        </w:rPr>
      </w:pPr>
      <w:r>
        <w:rPr>
          <w:rFonts w:ascii="Humanst521 BT" w:hAnsi="Humanst521 BT"/>
          <w:lang w:val="es-ES"/>
        </w:rPr>
        <w:t>Modelo</w:t>
      </w:r>
    </w:p>
    <w:p w14:paraId="4CBA24DC" w14:textId="7D40F445" w:rsidR="000B40BE" w:rsidRDefault="000B40BE" w:rsidP="00B21841">
      <w:pPr>
        <w:jc w:val="both"/>
        <w:rPr>
          <w:rFonts w:ascii="Humanst521 BT" w:hAnsi="Humanst521 BT"/>
          <w:lang w:val="es-ES"/>
        </w:rPr>
      </w:pPr>
      <w:r>
        <w:rPr>
          <w:rFonts w:ascii="Humanst521 BT" w:hAnsi="Humanst521 BT"/>
          <w:lang w:val="es-ES"/>
        </w:rPr>
        <w:t xml:space="preserve">Modelo </w:t>
      </w:r>
      <w:r w:rsidR="00002E20">
        <w:rPr>
          <w:rFonts w:ascii="Humanst521 BT" w:hAnsi="Humanst521 BT"/>
          <w:lang w:val="es-ES"/>
        </w:rPr>
        <w:t>e implementación</w:t>
      </w:r>
      <w:r w:rsidR="009F14E3">
        <w:rPr>
          <w:rFonts w:ascii="Humanst521 BT" w:hAnsi="Humanst521 BT"/>
          <w:lang w:val="es-ES"/>
        </w:rPr>
        <w:t>: X</w:t>
      </w:r>
    </w:p>
    <w:p w14:paraId="089ACB2D" w14:textId="018536FD" w:rsidR="00002E20" w:rsidRDefault="00002E20" w:rsidP="00B21841">
      <w:pPr>
        <w:jc w:val="both"/>
        <w:rPr>
          <w:rFonts w:ascii="Humanst521 BT" w:hAnsi="Humanst521 BT"/>
          <w:lang w:val="es-ES"/>
        </w:rPr>
      </w:pPr>
      <w:r>
        <w:rPr>
          <w:rFonts w:ascii="Humanst521 BT" w:hAnsi="Humanst521 BT"/>
          <w:lang w:val="es-ES"/>
        </w:rPr>
        <w:t>Modelo, implementación y testeo (ponderación de factores)</w:t>
      </w:r>
    </w:p>
    <w:p w14:paraId="522E4E90" w14:textId="7665B1E6" w:rsidR="00002E20" w:rsidRDefault="00002E20" w:rsidP="00B21841">
      <w:pPr>
        <w:jc w:val="both"/>
        <w:rPr>
          <w:rFonts w:ascii="Humanst521 BT" w:hAnsi="Humanst521 BT"/>
          <w:lang w:val="es-ES"/>
        </w:rPr>
      </w:pPr>
      <w:r>
        <w:rPr>
          <w:rFonts w:ascii="Humanst521 BT" w:hAnsi="Humanst521 BT"/>
          <w:lang w:val="es-ES"/>
        </w:rPr>
        <w:t>Modelo, implementación, testeo y evaluación</w:t>
      </w:r>
    </w:p>
    <w:sectPr w:rsidR="00002E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996AA6"/>
    <w:multiLevelType w:val="hybridMultilevel"/>
    <w:tmpl w:val="79CE5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03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930"/>
    <w:rsid w:val="00002E20"/>
    <w:rsid w:val="00006DF0"/>
    <w:rsid w:val="00007FFD"/>
    <w:rsid w:val="000152C1"/>
    <w:rsid w:val="00017389"/>
    <w:rsid w:val="00017567"/>
    <w:rsid w:val="00021AE6"/>
    <w:rsid w:val="00025F8A"/>
    <w:rsid w:val="00026C1F"/>
    <w:rsid w:val="000305EE"/>
    <w:rsid w:val="00035255"/>
    <w:rsid w:val="00036608"/>
    <w:rsid w:val="0005476A"/>
    <w:rsid w:val="00060B16"/>
    <w:rsid w:val="00060F91"/>
    <w:rsid w:val="00070159"/>
    <w:rsid w:val="000741EA"/>
    <w:rsid w:val="00084597"/>
    <w:rsid w:val="000850B2"/>
    <w:rsid w:val="00090EB0"/>
    <w:rsid w:val="0009127C"/>
    <w:rsid w:val="00093D80"/>
    <w:rsid w:val="000A1A64"/>
    <w:rsid w:val="000B40BE"/>
    <w:rsid w:val="000C214D"/>
    <w:rsid w:val="000C4D84"/>
    <w:rsid w:val="000C50C3"/>
    <w:rsid w:val="000C58B8"/>
    <w:rsid w:val="000C6880"/>
    <w:rsid w:val="000E5A6C"/>
    <w:rsid w:val="000F43F9"/>
    <w:rsid w:val="00100F18"/>
    <w:rsid w:val="001216A4"/>
    <w:rsid w:val="00126318"/>
    <w:rsid w:val="00135DB5"/>
    <w:rsid w:val="00140F6C"/>
    <w:rsid w:val="00141072"/>
    <w:rsid w:val="00142B90"/>
    <w:rsid w:val="0014341F"/>
    <w:rsid w:val="001517CD"/>
    <w:rsid w:val="00162EF8"/>
    <w:rsid w:val="00164264"/>
    <w:rsid w:val="00166176"/>
    <w:rsid w:val="00166673"/>
    <w:rsid w:val="0017066C"/>
    <w:rsid w:val="00174146"/>
    <w:rsid w:val="0018195F"/>
    <w:rsid w:val="001A1F36"/>
    <w:rsid w:val="001B45ED"/>
    <w:rsid w:val="001C7CDC"/>
    <w:rsid w:val="001F77B0"/>
    <w:rsid w:val="00203704"/>
    <w:rsid w:val="00210290"/>
    <w:rsid w:val="00210EF2"/>
    <w:rsid w:val="00215EB2"/>
    <w:rsid w:val="00220D66"/>
    <w:rsid w:val="00224C4A"/>
    <w:rsid w:val="00241A14"/>
    <w:rsid w:val="002477BB"/>
    <w:rsid w:val="00255850"/>
    <w:rsid w:val="00256BBD"/>
    <w:rsid w:val="00260CDD"/>
    <w:rsid w:val="002716E3"/>
    <w:rsid w:val="00281471"/>
    <w:rsid w:val="0028154F"/>
    <w:rsid w:val="002828A1"/>
    <w:rsid w:val="00290AFC"/>
    <w:rsid w:val="00291961"/>
    <w:rsid w:val="00291972"/>
    <w:rsid w:val="002B5B3B"/>
    <w:rsid w:val="002B7B90"/>
    <w:rsid w:val="002D2A18"/>
    <w:rsid w:val="002D3A25"/>
    <w:rsid w:val="002F1129"/>
    <w:rsid w:val="002F5DBA"/>
    <w:rsid w:val="00305930"/>
    <w:rsid w:val="00307916"/>
    <w:rsid w:val="00321B3B"/>
    <w:rsid w:val="00324801"/>
    <w:rsid w:val="0033216F"/>
    <w:rsid w:val="0034217C"/>
    <w:rsid w:val="00347FC6"/>
    <w:rsid w:val="003536D5"/>
    <w:rsid w:val="00354512"/>
    <w:rsid w:val="00362153"/>
    <w:rsid w:val="00362E53"/>
    <w:rsid w:val="00367618"/>
    <w:rsid w:val="003B0318"/>
    <w:rsid w:val="003D157F"/>
    <w:rsid w:val="003E384F"/>
    <w:rsid w:val="00400482"/>
    <w:rsid w:val="00411E8C"/>
    <w:rsid w:val="004260B8"/>
    <w:rsid w:val="00441881"/>
    <w:rsid w:val="004421E4"/>
    <w:rsid w:val="00446D3F"/>
    <w:rsid w:val="00447A32"/>
    <w:rsid w:val="00451DC0"/>
    <w:rsid w:val="004523A4"/>
    <w:rsid w:val="00453F2B"/>
    <w:rsid w:val="00455C0B"/>
    <w:rsid w:val="00456295"/>
    <w:rsid w:val="004566C1"/>
    <w:rsid w:val="00472415"/>
    <w:rsid w:val="00472472"/>
    <w:rsid w:val="00480DBB"/>
    <w:rsid w:val="00481CDF"/>
    <w:rsid w:val="00494B16"/>
    <w:rsid w:val="00494E04"/>
    <w:rsid w:val="004A12C6"/>
    <w:rsid w:val="004C1EAA"/>
    <w:rsid w:val="004D4184"/>
    <w:rsid w:val="004D56E8"/>
    <w:rsid w:val="004E2839"/>
    <w:rsid w:val="004E3F65"/>
    <w:rsid w:val="004F1209"/>
    <w:rsid w:val="004F20BD"/>
    <w:rsid w:val="00520219"/>
    <w:rsid w:val="005211BC"/>
    <w:rsid w:val="00522D6E"/>
    <w:rsid w:val="00524328"/>
    <w:rsid w:val="00530978"/>
    <w:rsid w:val="005331D4"/>
    <w:rsid w:val="005447FA"/>
    <w:rsid w:val="00545185"/>
    <w:rsid w:val="00561DBB"/>
    <w:rsid w:val="0056222F"/>
    <w:rsid w:val="00566B2F"/>
    <w:rsid w:val="0057073F"/>
    <w:rsid w:val="00571FF7"/>
    <w:rsid w:val="00576045"/>
    <w:rsid w:val="00582784"/>
    <w:rsid w:val="00597222"/>
    <w:rsid w:val="005974F2"/>
    <w:rsid w:val="005B1DB9"/>
    <w:rsid w:val="005B23D0"/>
    <w:rsid w:val="005B3006"/>
    <w:rsid w:val="005B367D"/>
    <w:rsid w:val="005B7804"/>
    <w:rsid w:val="005C205F"/>
    <w:rsid w:val="005C634D"/>
    <w:rsid w:val="005E1445"/>
    <w:rsid w:val="005F1086"/>
    <w:rsid w:val="005F72FA"/>
    <w:rsid w:val="005F7912"/>
    <w:rsid w:val="0060776A"/>
    <w:rsid w:val="00611A87"/>
    <w:rsid w:val="00614221"/>
    <w:rsid w:val="00617543"/>
    <w:rsid w:val="0062034A"/>
    <w:rsid w:val="00624512"/>
    <w:rsid w:val="0063488E"/>
    <w:rsid w:val="00641072"/>
    <w:rsid w:val="006748C0"/>
    <w:rsid w:val="006769C2"/>
    <w:rsid w:val="00691663"/>
    <w:rsid w:val="00691D05"/>
    <w:rsid w:val="00694399"/>
    <w:rsid w:val="006A4ABE"/>
    <w:rsid w:val="006B1D39"/>
    <w:rsid w:val="006B4A3A"/>
    <w:rsid w:val="006C0110"/>
    <w:rsid w:val="006D2A61"/>
    <w:rsid w:val="006F29A4"/>
    <w:rsid w:val="006F7090"/>
    <w:rsid w:val="006F7F74"/>
    <w:rsid w:val="00701B4A"/>
    <w:rsid w:val="00707FA5"/>
    <w:rsid w:val="00710899"/>
    <w:rsid w:val="00725663"/>
    <w:rsid w:val="00727AC7"/>
    <w:rsid w:val="007307A4"/>
    <w:rsid w:val="0073121B"/>
    <w:rsid w:val="00732DFE"/>
    <w:rsid w:val="00734F1C"/>
    <w:rsid w:val="00756C6C"/>
    <w:rsid w:val="00757321"/>
    <w:rsid w:val="0076029B"/>
    <w:rsid w:val="007703AE"/>
    <w:rsid w:val="00775CE8"/>
    <w:rsid w:val="00784547"/>
    <w:rsid w:val="007903D9"/>
    <w:rsid w:val="007A3C3D"/>
    <w:rsid w:val="007C52D5"/>
    <w:rsid w:val="007D49B6"/>
    <w:rsid w:val="007E255A"/>
    <w:rsid w:val="007E64E1"/>
    <w:rsid w:val="00805E3D"/>
    <w:rsid w:val="0081785E"/>
    <w:rsid w:val="00817E9A"/>
    <w:rsid w:val="00836A1A"/>
    <w:rsid w:val="00851C1A"/>
    <w:rsid w:val="00853B23"/>
    <w:rsid w:val="0085460D"/>
    <w:rsid w:val="0086096A"/>
    <w:rsid w:val="00861E4B"/>
    <w:rsid w:val="00871972"/>
    <w:rsid w:val="00884503"/>
    <w:rsid w:val="00891262"/>
    <w:rsid w:val="0089619C"/>
    <w:rsid w:val="008A0DEF"/>
    <w:rsid w:val="008A30D9"/>
    <w:rsid w:val="008A4A39"/>
    <w:rsid w:val="008B4B8B"/>
    <w:rsid w:val="008C1FC8"/>
    <w:rsid w:val="008C6514"/>
    <w:rsid w:val="008D5839"/>
    <w:rsid w:val="008E76C4"/>
    <w:rsid w:val="008F0FB5"/>
    <w:rsid w:val="008F11DC"/>
    <w:rsid w:val="009011FE"/>
    <w:rsid w:val="00902F53"/>
    <w:rsid w:val="0090549E"/>
    <w:rsid w:val="009066CB"/>
    <w:rsid w:val="00923BC2"/>
    <w:rsid w:val="00925FE1"/>
    <w:rsid w:val="00942C5F"/>
    <w:rsid w:val="009432C9"/>
    <w:rsid w:val="0095565A"/>
    <w:rsid w:val="00960C74"/>
    <w:rsid w:val="00982D24"/>
    <w:rsid w:val="00991103"/>
    <w:rsid w:val="009A1930"/>
    <w:rsid w:val="009C04AF"/>
    <w:rsid w:val="009C2753"/>
    <w:rsid w:val="009D30B4"/>
    <w:rsid w:val="009D667A"/>
    <w:rsid w:val="009E0BDA"/>
    <w:rsid w:val="009F08C8"/>
    <w:rsid w:val="009F14DE"/>
    <w:rsid w:val="009F14E3"/>
    <w:rsid w:val="009F2532"/>
    <w:rsid w:val="009F264F"/>
    <w:rsid w:val="009F33FF"/>
    <w:rsid w:val="009F4458"/>
    <w:rsid w:val="009F4CB7"/>
    <w:rsid w:val="009F562F"/>
    <w:rsid w:val="00A048CB"/>
    <w:rsid w:val="00A06A95"/>
    <w:rsid w:val="00A112E1"/>
    <w:rsid w:val="00A14ACC"/>
    <w:rsid w:val="00A26613"/>
    <w:rsid w:val="00A2695C"/>
    <w:rsid w:val="00A4090D"/>
    <w:rsid w:val="00A45DBF"/>
    <w:rsid w:val="00A60539"/>
    <w:rsid w:val="00A71DC1"/>
    <w:rsid w:val="00A733F1"/>
    <w:rsid w:val="00A75177"/>
    <w:rsid w:val="00A813A2"/>
    <w:rsid w:val="00A84D67"/>
    <w:rsid w:val="00A85AB3"/>
    <w:rsid w:val="00A9036C"/>
    <w:rsid w:val="00A906F1"/>
    <w:rsid w:val="00A91049"/>
    <w:rsid w:val="00AA0BC8"/>
    <w:rsid w:val="00AC634A"/>
    <w:rsid w:val="00AF2847"/>
    <w:rsid w:val="00AF3B55"/>
    <w:rsid w:val="00AF7FA3"/>
    <w:rsid w:val="00B0077E"/>
    <w:rsid w:val="00B03395"/>
    <w:rsid w:val="00B075FE"/>
    <w:rsid w:val="00B12A2B"/>
    <w:rsid w:val="00B12C0F"/>
    <w:rsid w:val="00B2053D"/>
    <w:rsid w:val="00B21841"/>
    <w:rsid w:val="00B273FB"/>
    <w:rsid w:val="00B32401"/>
    <w:rsid w:val="00B33207"/>
    <w:rsid w:val="00B33750"/>
    <w:rsid w:val="00B34958"/>
    <w:rsid w:val="00B50E8A"/>
    <w:rsid w:val="00B53EB6"/>
    <w:rsid w:val="00B55BA7"/>
    <w:rsid w:val="00B715DB"/>
    <w:rsid w:val="00B7260F"/>
    <w:rsid w:val="00B739B3"/>
    <w:rsid w:val="00B768AF"/>
    <w:rsid w:val="00B81D73"/>
    <w:rsid w:val="00B84E46"/>
    <w:rsid w:val="00B911A9"/>
    <w:rsid w:val="00BB5CC7"/>
    <w:rsid w:val="00BD50D7"/>
    <w:rsid w:val="00BE5ACD"/>
    <w:rsid w:val="00BE770E"/>
    <w:rsid w:val="00BF3958"/>
    <w:rsid w:val="00BF3B84"/>
    <w:rsid w:val="00BF3BE8"/>
    <w:rsid w:val="00C01D78"/>
    <w:rsid w:val="00C01ED0"/>
    <w:rsid w:val="00C074F3"/>
    <w:rsid w:val="00C36274"/>
    <w:rsid w:val="00C51918"/>
    <w:rsid w:val="00C87473"/>
    <w:rsid w:val="00CA3014"/>
    <w:rsid w:val="00CA5CF1"/>
    <w:rsid w:val="00CC49E9"/>
    <w:rsid w:val="00CD0F5A"/>
    <w:rsid w:val="00CD1387"/>
    <w:rsid w:val="00CD2286"/>
    <w:rsid w:val="00CD2C74"/>
    <w:rsid w:val="00CF1B94"/>
    <w:rsid w:val="00D03B6E"/>
    <w:rsid w:val="00D03BA7"/>
    <w:rsid w:val="00D04788"/>
    <w:rsid w:val="00D16FAA"/>
    <w:rsid w:val="00D32B7A"/>
    <w:rsid w:val="00D35F54"/>
    <w:rsid w:val="00D42BEA"/>
    <w:rsid w:val="00D44DC2"/>
    <w:rsid w:val="00D57EC5"/>
    <w:rsid w:val="00D71FE5"/>
    <w:rsid w:val="00D73D97"/>
    <w:rsid w:val="00D77277"/>
    <w:rsid w:val="00D776BE"/>
    <w:rsid w:val="00D836B0"/>
    <w:rsid w:val="00D94F25"/>
    <w:rsid w:val="00D95ED1"/>
    <w:rsid w:val="00DC4FB9"/>
    <w:rsid w:val="00DC50A5"/>
    <w:rsid w:val="00DD2DFB"/>
    <w:rsid w:val="00DE6FDA"/>
    <w:rsid w:val="00DF1E83"/>
    <w:rsid w:val="00DF54B8"/>
    <w:rsid w:val="00E00F47"/>
    <w:rsid w:val="00E0174A"/>
    <w:rsid w:val="00E03850"/>
    <w:rsid w:val="00E202E0"/>
    <w:rsid w:val="00E22EB0"/>
    <w:rsid w:val="00E22F33"/>
    <w:rsid w:val="00E2324F"/>
    <w:rsid w:val="00E2716D"/>
    <w:rsid w:val="00E42A78"/>
    <w:rsid w:val="00E56772"/>
    <w:rsid w:val="00E64BF8"/>
    <w:rsid w:val="00E75BA9"/>
    <w:rsid w:val="00E767D9"/>
    <w:rsid w:val="00EA1850"/>
    <w:rsid w:val="00EA3688"/>
    <w:rsid w:val="00EC16B1"/>
    <w:rsid w:val="00EC1843"/>
    <w:rsid w:val="00EC3B68"/>
    <w:rsid w:val="00EE13CD"/>
    <w:rsid w:val="00EF069F"/>
    <w:rsid w:val="00F018C3"/>
    <w:rsid w:val="00F04F6E"/>
    <w:rsid w:val="00F10782"/>
    <w:rsid w:val="00F140DB"/>
    <w:rsid w:val="00F15EFD"/>
    <w:rsid w:val="00F20CA7"/>
    <w:rsid w:val="00F256F7"/>
    <w:rsid w:val="00F35AE4"/>
    <w:rsid w:val="00F42E0B"/>
    <w:rsid w:val="00F4371F"/>
    <w:rsid w:val="00F70541"/>
    <w:rsid w:val="00F845DB"/>
    <w:rsid w:val="00F92F80"/>
    <w:rsid w:val="00F97404"/>
    <w:rsid w:val="00FA543C"/>
    <w:rsid w:val="00FA64D9"/>
    <w:rsid w:val="00FB04E8"/>
    <w:rsid w:val="00FB17ED"/>
    <w:rsid w:val="00FC2FC7"/>
    <w:rsid w:val="00FC3835"/>
    <w:rsid w:val="00FD158B"/>
    <w:rsid w:val="00FE10AC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85256"/>
  <w15:chartTrackingRefBased/>
  <w15:docId w15:val="{ACC087C3-EAD2-4C18-AA86-DB49C0FF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0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059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59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59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059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059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59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59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59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59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59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59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0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0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0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0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0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059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059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059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059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059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05930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2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911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Rueda</dc:creator>
  <cp:keywords/>
  <dc:description/>
  <cp:lastModifiedBy>JENNIFER RUEDA</cp:lastModifiedBy>
  <cp:revision>62</cp:revision>
  <dcterms:created xsi:type="dcterms:W3CDTF">2024-07-18T22:06:00Z</dcterms:created>
  <dcterms:modified xsi:type="dcterms:W3CDTF">2024-08-08T02:21:00Z</dcterms:modified>
</cp:coreProperties>
</file>